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/>
        <w:spacing w:before="100" w:after="100"/>
        <w:jc w:val="center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32"/>
          <w:szCs w:val="32"/>
        </w:rPr>
        <w:t>新北市政府文化資產審議會視訊會議旁聽申請表</w:t>
      </w:r>
    </w:p>
    <w:p>
      <w:pPr>
        <w:pStyle w:val="Style20"/>
        <w:widowControl/>
        <w:spacing w:before="100" w:after="100"/>
        <w:ind w:firstLine="5670"/>
        <w:jc w:val="right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Cs w:val="24"/>
        </w:rPr>
        <w:t>申請日期： 年  月  日</w:t>
      </w:r>
      <w:r>
        <w:rPr>
          <w:rStyle w:val="Style14"/>
          <w:rFonts w:cs="新細明體" w:ascii="新細明體" w:hAnsi="新細明體"/>
          <w:kern w:val="0"/>
          <w:szCs w:val="24"/>
        </w:rPr>
        <w:br/>
      </w:r>
      <w:r>
        <w:rPr>
          <w:rStyle w:val="Style14"/>
          <w:rFonts w:ascii="標楷體" w:hAnsi="標楷體" w:cs="新細明體" w:eastAsia="標楷體"/>
          <w:color w:val="000000"/>
          <w:kern w:val="0"/>
          <w:szCs w:val="24"/>
        </w:rPr>
        <w:t>收件日期： 年 月 日</w:t>
      </w:r>
      <w:r>
        <w:rPr>
          <w:rStyle w:val="Style14"/>
          <w:rFonts w:eastAsia="標楷體" w:cs="Calibri" w:ascii="標楷體" w:hAnsi="標楷體"/>
          <w:color w:val="000000"/>
          <w:kern w:val="0"/>
          <w:szCs w:val="24"/>
        </w:rPr>
        <w:t>(</w:t>
      </w:r>
      <w:r>
        <w:rPr>
          <w:rStyle w:val="Style14"/>
          <w:rFonts w:ascii="標楷體" w:hAnsi="標楷體" w:cs="Calibri" w:eastAsia="標楷體"/>
          <w:kern w:val="0"/>
          <w:szCs w:val="24"/>
        </w:rPr>
        <w:t>本欄位由本局填寫</w:t>
      </w:r>
      <w:r>
        <w:rPr>
          <w:rStyle w:val="Style14"/>
          <w:rFonts w:eastAsia="標楷體" w:cs="Calibri" w:ascii="標楷體" w:hAnsi="標楷體"/>
          <w:kern w:val="0"/>
          <w:szCs w:val="24"/>
        </w:rPr>
        <w:t>)</w:t>
      </w:r>
    </w:p>
    <w:tbl>
      <w:tblPr>
        <w:tblW w:w="10482" w:type="dxa"/>
        <w:jc w:val="left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31"/>
        <w:gridCol w:w="6496"/>
      </w:tblGrid>
      <w:tr>
        <w:trPr/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/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單　位</w:t>
            </w:r>
          </w:p>
        </w:tc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/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電　話</w:t>
            </w:r>
          </w:p>
        </w:tc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/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地　址</w:t>
            </w:r>
          </w:p>
        </w:tc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/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電子郵件信箱</w:t>
            </w:r>
          </w:p>
        </w:tc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cs="新細明體" w:ascii="新細明體" w:hAnsi="新細明體"/>
                <w:kern w:val="0"/>
                <w:szCs w:val="24"/>
              </w:rPr>
            </w:r>
          </w:p>
        </w:tc>
      </w:tr>
      <w:tr>
        <w:trPr/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旁聽審議案</w:t>
            </w:r>
          </w:p>
        </w:tc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widowControl/>
              <w:spacing w:before="100" w:after="100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第一案 □第二案 □第三案　□第四案　□第五案　</w:t>
            </w:r>
          </w:p>
        </w:tc>
      </w:tr>
      <w:tr>
        <w:trPr/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是否發言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8"/>
                <w:szCs w:val="28"/>
              </w:rPr>
              <w:t>是 □否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/>
              <w:tabs>
                <w:tab w:val="clear" w:pos="480"/>
              </w:tabs>
              <w:ind w:left="-28" w:hanging="0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</w:rPr>
              <w:t>注意事項：</w:t>
            </w:r>
          </w:p>
          <w:p>
            <w:pPr>
              <w:pStyle w:val="Style20"/>
              <w:widowControl/>
              <w:rPr/>
            </w:pPr>
            <w:r>
              <w:rPr>
                <w:rStyle w:val="Style14"/>
                <w:rFonts w:eastAsia="標楷體" w:cs="Calibri" w:ascii="標楷體" w:hAnsi="標楷體"/>
                <w:kern w:val="0"/>
                <w:sz w:val="22"/>
              </w:rPr>
              <w:t>1.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</w:rPr>
              <w:t>發言者若為單位或團體，應自行推派代表登記。</w:t>
            </w:r>
          </w:p>
          <w:p>
            <w:pPr>
              <w:pStyle w:val="Style20"/>
              <w:widowControl/>
              <w:rPr/>
            </w:pPr>
            <w:r>
              <w:rPr>
                <w:rStyle w:val="Style14"/>
                <w:rFonts w:eastAsia="標楷體" w:cs="Calibri" w:ascii="標楷體" w:hAnsi="標楷體"/>
                <w:kern w:val="0"/>
                <w:sz w:val="22"/>
              </w:rPr>
              <w:t>2.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</w:rPr>
              <w:t>每人表達意見以</w:t>
            </w:r>
            <w:r>
              <w:rPr>
                <w:rStyle w:val="Style14"/>
                <w:rFonts w:eastAsia="標楷體" w:cs="Calibri" w:ascii="標楷體" w:hAnsi="標楷體"/>
                <w:kern w:val="0"/>
                <w:sz w:val="22"/>
              </w:rPr>
              <w:t>3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2"/>
              </w:rPr>
              <w:t>分鐘為原則。</w:t>
            </w:r>
          </w:p>
        </w:tc>
      </w:tr>
      <w:tr>
        <w:trPr>
          <w:trHeight w:val="5895" w:hRule="atLeast"/>
        </w:trPr>
        <w:tc>
          <w:tcPr>
            <w:tcW w:w="10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0"/>
              <w:snapToGrid w:val="false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kern w:val="0"/>
                <w:sz w:val="28"/>
                <w:szCs w:val="28"/>
              </w:rPr>
              <w:t>備註：</w:t>
            </w:r>
          </w:p>
          <w:p>
            <w:pPr>
              <w:pStyle w:val="Style21"/>
              <w:widowControl w:val="false"/>
              <w:numPr>
                <w:ilvl w:val="0"/>
                <w:numId w:val="1"/>
              </w:numPr>
              <w:snapToGrid w:val="false"/>
              <w:spacing w:before="0" w:after="0"/>
              <w:ind w:left="576" w:hanging="57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本審議會開放旁聽，旁聽之總人數以</w:t>
            </w:r>
            <w:r>
              <w:rPr>
                <w:rFonts w:eastAsia="標楷體" w:ascii="標楷體" w:hAnsi="標楷體"/>
                <w:sz w:val="28"/>
                <w:szCs w:val="28"/>
              </w:rPr>
              <w:t>20</w:t>
            </w:r>
            <w:r>
              <w:rPr>
                <w:rFonts w:ascii="標楷體" w:hAnsi="標楷體" w:eastAsia="標楷體"/>
                <w:sz w:val="28"/>
                <w:szCs w:val="28"/>
              </w:rPr>
              <w:t>人為限，如逾</w:t>
            </w:r>
            <w:r>
              <w:rPr>
                <w:rFonts w:eastAsia="標楷體" w:ascii="標楷體" w:hAnsi="標楷體"/>
                <w:sz w:val="28"/>
                <w:szCs w:val="28"/>
              </w:rPr>
              <w:t>20</w:t>
            </w:r>
            <w:r>
              <w:rPr>
                <w:rFonts w:ascii="標楷體" w:hAnsi="標楷體" w:eastAsia="標楷體"/>
                <w:sz w:val="28"/>
                <w:szCs w:val="28"/>
              </w:rPr>
              <w:t>人，將依報名時間先後順序而定，若申請者為單位或團體，受限旁聽人數</w:t>
            </w:r>
            <w:r>
              <w:rPr>
                <w:rFonts w:eastAsia="標楷體" w:ascii="標楷體" w:hAnsi="標楷體"/>
                <w:sz w:val="28"/>
                <w:szCs w:val="28"/>
              </w:rPr>
              <w:t>20</w:t>
            </w:r>
            <w:r>
              <w:rPr>
                <w:rFonts w:ascii="標楷體" w:hAnsi="標楷體" w:eastAsia="標楷體"/>
                <w:sz w:val="28"/>
                <w:szCs w:val="28"/>
              </w:rPr>
              <w:t>人限制，僅請派代表</w:t>
            </w:r>
            <w:r>
              <w:rPr>
                <w:rFonts w:eastAsia="標楷體" w:ascii="標楷體" w:hAnsi="標楷體"/>
                <w:sz w:val="28"/>
                <w:szCs w:val="28"/>
              </w:rPr>
              <w:t>1-2</w:t>
            </w:r>
            <w:r>
              <w:rPr>
                <w:rFonts w:ascii="標楷體" w:hAnsi="標楷體" w:eastAsia="標楷體"/>
                <w:sz w:val="28"/>
                <w:szCs w:val="28"/>
              </w:rPr>
              <w:t>人出席旁聽。</w:t>
            </w:r>
          </w:p>
          <w:p>
            <w:pPr>
              <w:pStyle w:val="Style21"/>
              <w:widowControl w:val="false"/>
              <w:numPr>
                <w:ilvl w:val="0"/>
                <w:numId w:val="1"/>
              </w:numPr>
              <w:snapToGrid w:val="false"/>
              <w:spacing w:before="0" w:after="0"/>
              <w:ind w:left="576" w:hanging="576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報名時間及方式：請於審議會開會前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2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日中午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12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時前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例：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1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月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20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日審議會請於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1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月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18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日中午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12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時前</w:t>
            </w:r>
            <w:r>
              <w:rPr>
                <w:rStyle w:val="Style14"/>
                <w:rFonts w:eastAsia="標楷體" w:cs="Calibri" w:ascii="標楷體" w:hAnsi="標楷體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，以下列方式申請，逾時提出者，得不受理：</w:t>
            </w:r>
          </w:p>
          <w:p>
            <w:pPr>
              <w:pStyle w:val="Style21"/>
              <w:widowControl w:val="false"/>
              <w:numPr>
                <w:ilvl w:val="0"/>
                <w:numId w:val="2"/>
              </w:numPr>
              <w:snapToGrid w:val="false"/>
              <w:spacing w:before="0" w:after="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電子郵件申請：</w:t>
            </w:r>
            <w:hyperlink r:id="rId2" w:tgtFrame="_top">
              <w:r>
                <w:rPr>
                  <w:rFonts w:ascii="標楷體" w:hAnsi="標楷體" w:eastAsia="標楷體"/>
                  <w:sz w:val="28"/>
                  <w:szCs w:val="28"/>
                </w:rPr>
                <w:t>申請表請電郵至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CHD@ntpc.gov.tw</w:t>
              </w:r>
            </w:hyperlink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。</w:t>
            </w:r>
          </w:p>
          <w:p>
            <w:pPr>
              <w:pStyle w:val="Style21"/>
              <w:widowControl w:val="false"/>
              <w:numPr>
                <w:ilvl w:val="0"/>
                <w:numId w:val="2"/>
              </w:numPr>
              <w:snapToGrid w:val="false"/>
              <w:spacing w:before="0" w:after="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電話申請：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02-29603456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分機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4503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文化資產科陳小姐。</w:t>
            </w:r>
          </w:p>
          <w:p>
            <w:pPr>
              <w:pStyle w:val="Style21"/>
              <w:widowControl w:val="false"/>
              <w:numPr>
                <w:ilvl w:val="0"/>
                <w:numId w:val="2"/>
              </w:numPr>
              <w:snapToGrid w:val="false"/>
              <w:spacing w:before="0" w:after="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傳真申請：</w:t>
            </w:r>
            <w:r>
              <w:rPr>
                <w:rStyle w:val="Style14"/>
                <w:rFonts w:cs="Times New Roman" w:ascii="Times New Roman" w:hAnsi="Times New Roman"/>
                <w:sz w:val="28"/>
                <w:szCs w:val="28"/>
              </w:rPr>
              <w:t>02-89535325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文化資產科陳小姐收。</w:t>
            </w:r>
          </w:p>
          <w:p>
            <w:pPr>
              <w:pStyle w:val="Style21"/>
              <w:widowControl w:val="false"/>
              <w:numPr>
                <w:ilvl w:val="0"/>
                <w:numId w:val="2"/>
              </w:numPr>
              <w:snapToGrid w:val="false"/>
              <w:spacing w:before="0" w:after="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送出申請表件後，請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  <w:u w:val="single"/>
              </w:rPr>
              <w:t>務必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以電話向新北市政府文化局文化資產科陳小姐確認收件。</w:t>
            </w:r>
          </w:p>
          <w:p>
            <w:pPr>
              <w:pStyle w:val="Style21"/>
              <w:widowControl w:val="false"/>
              <w:numPr>
                <w:ilvl w:val="0"/>
                <w:numId w:val="1"/>
              </w:numPr>
              <w:snapToGrid w:val="false"/>
              <w:spacing w:before="0" w:after="0"/>
              <w:ind w:left="576" w:hanging="576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本次會議以視訊方式進行，視訊軟體為</w:t>
            </w:r>
            <w:r>
              <w:rPr>
                <w:rStyle w:val="Style15"/>
                <w:rFonts w:eastAsia="標楷體" w:cs="Times New Roman" w:ascii="標楷體" w:hAnsi="標楷體"/>
                <w:sz w:val="28"/>
                <w:szCs w:val="28"/>
              </w:rPr>
              <w:t>Cisco Webex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，旁聽申請人需自備相關視訊電腦設備及網路連線，並先行至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Cisco Webex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網站下載軟體始得參加會議，本府將於會議前以</w:t>
            </w:r>
            <w:r>
              <w:rPr>
                <w:rStyle w:val="Style15"/>
                <w:rFonts w:ascii="標楷體" w:hAnsi="標楷體" w:cs="Times New Roman" w:eastAsia="標楷體"/>
                <w:sz w:val="28"/>
                <w:szCs w:val="28"/>
              </w:rPr>
              <w:t>電子郵件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傳送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Cisco Webex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會議連結。</w:t>
            </w:r>
          </w:p>
          <w:p>
            <w:pPr>
              <w:pStyle w:val="Style21"/>
              <w:widowControl w:val="false"/>
              <w:numPr>
                <w:ilvl w:val="0"/>
                <w:numId w:val="1"/>
              </w:numPr>
              <w:snapToGrid w:val="false"/>
              <w:spacing w:before="0" w:after="0"/>
              <w:ind w:left="576" w:hanging="576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旁聽申請人言者，請於會議</w:t>
            </w:r>
            <w:r>
              <w:rPr>
                <w:rStyle w:val="Style15"/>
                <w:rFonts w:ascii="標楷體" w:hAnsi="標楷體" w:cs="Times New Roman" w:eastAsia="標楷體"/>
                <w:sz w:val="28"/>
                <w:szCs w:val="28"/>
              </w:rPr>
              <w:t>進行前</w:t>
            </w:r>
            <w:r>
              <w:rPr>
                <w:rStyle w:val="Style15"/>
                <w:rFonts w:eastAsia="標楷體" w:cs="Times New Roman" w:ascii="標楷體" w:hAnsi="標楷體"/>
                <w:sz w:val="28"/>
                <w:szCs w:val="28"/>
              </w:rPr>
              <w:t>30</w:t>
            </w:r>
            <w:r>
              <w:rPr>
                <w:rStyle w:val="Style15"/>
                <w:rFonts w:ascii="標楷體" w:hAnsi="標楷體" w:cs="Times New Roman" w:eastAsia="標楷體"/>
                <w:sz w:val="28"/>
                <w:szCs w:val="28"/>
              </w:rPr>
              <w:t>分鐘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進入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Cisco Webex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視訊會議室，以便測試連線是否順暢。</w:t>
            </w:r>
          </w:p>
          <w:p>
            <w:pPr>
              <w:pStyle w:val="Style21"/>
              <w:widowControl w:val="false"/>
              <w:numPr>
                <w:ilvl w:val="0"/>
                <w:numId w:val="1"/>
              </w:numPr>
              <w:snapToGrid w:val="false"/>
              <w:spacing w:before="0" w:after="0"/>
              <w:ind w:left="576" w:hanging="57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旁聽相關注意事項，依《新北市政府文化資產審議會旁聽作業要點》辦理。</w:t>
            </w:r>
          </w:p>
        </w:tc>
      </w:tr>
    </w:tbl>
    <w:p>
      <w:pPr>
        <w:pStyle w:val="Style20"/>
        <w:widowControl/>
        <w:spacing w:before="100" w:after="100"/>
        <w:jc w:val="center"/>
        <w:rPr/>
      </w:pPr>
      <w:r>
        <w:br w:type="page"/>
      </w:r>
      <w:r>
        <w:rPr/>
      </w:r>
    </w:p>
    <w:p>
      <w:pPr>
        <w:pStyle w:val="Style20"/>
        <w:widowControl/>
        <w:rPr>
          <w:rFonts w:ascii="新細明體" w:hAnsi="新細明體" w:cs="新細明體"/>
          <w:kern w:val="0"/>
          <w:szCs w:val="24"/>
        </w:rPr>
      </w:pPr>
      <w:r>
        <w:rPr>
          <w:rFonts w:cs="新細明體" w:ascii="新細明體" w:hAnsi="新細明體"/>
          <w:kern w:val="0"/>
          <w:szCs w:val="24"/>
        </w:rPr>
      </w:r>
    </w:p>
    <w:p>
      <w:pPr>
        <w:pStyle w:val="Style20"/>
        <w:widowControl/>
        <w:spacing w:before="100" w:after="100"/>
        <w:jc w:val="center"/>
        <w:rPr/>
      </w:pPr>
      <w:r>
        <w:rPr>
          <w:rStyle w:val="Style14"/>
          <w:rFonts w:ascii="新細明體" w:hAnsi="新細明體" w:cs="新細明體"/>
          <w:kern w:val="0"/>
          <w:szCs w:val="24"/>
        </w:rPr>
        <w:drawing>
          <wp:inline distT="0" distB="0" distL="0" distR="0">
            <wp:extent cx="6629400" cy="9391650"/>
            <wp:effectExtent l="0" t="0" r="0" b="0"/>
            <wp:docPr id="1" name="Picture 1" descr="新北市政府文化資產審議會旁聽要點_頁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新北市政府文化資產審議會旁聽要點_頁面_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rPr/>
      </w:pPr>
      <w:r>
        <w:rPr/>
        <w:drawing>
          <wp:inline distT="0" distB="0" distL="0" distR="0">
            <wp:extent cx="6629400" cy="9391650"/>
            <wp:effectExtent l="0" t="0" r="0" b="0"/>
            <wp:docPr id="2" name="Picture 2" descr="新北市政府文化資產審議會旁聽要點_頁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新北市政府文化資產審議會旁聽要點_頁面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105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96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color w:val="0563C1"/>
      <w:u w:val="single"/>
    </w:rPr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character" w:styleId="Style18">
    <w:name w:val="網際網路連結"/>
    <w:rPr>
      <w:color w:val="000080"/>
      <w:u w:val="single"/>
    </w:rPr>
  </w:style>
  <w:style w:type="paragraph" w:styleId="Style19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0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Style21">
    <w:name w:val="清單段落"/>
    <w:basedOn w:val="Style20"/>
    <w:qFormat/>
    <w:pPr>
      <w:widowControl/>
      <w:tabs>
        <w:tab w:val="clear" w:pos="480"/>
      </w:tabs>
      <w:suppressAutoHyphens w:val="true"/>
      <w:spacing w:before="100" w:after="100"/>
      <w:ind w:left="482" w:hanging="0"/>
    </w:pPr>
    <w:rPr>
      <w:rFonts w:ascii="新細明體" w:hAnsi="新細明體" w:cs="新細明體"/>
      <w:kern w:val="0"/>
      <w:szCs w:val="24"/>
    </w:rPr>
  </w:style>
  <w:style w:type="paragraph" w:styleId="Style22">
    <w:name w:val="頁首與頁尾"/>
    <w:basedOn w:val="Style19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3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表格內容"/>
    <w:basedOn w:val="Style19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#30003;&#35531;&#34920;&#35531;&#38651;&#37109;&#33267;CHD@ntpc.gov.t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MODA_ODF_Application_Tools/3.5.5.5.1$Windows_X86_64 LibreOffice_project/0731c5f9adee5daee576bb62a18f665a8d51cd0c</Application>
  <AppVersion>15.0000</AppVersion>
  <Pages>4</Pages>
  <Words>108</Words>
  <Characters>616</Characters>
  <CharactersWithSpaces>723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2023-02-08T02:18:00Z</dcterms:created>
  <dc:creator>楊馥瑄</dc:creator>
  <dc:description/>
  <dc:language>zh-TW</dc:language>
  <cp:lastModifiedBy>陳妍如</cp:lastModifiedBy>
  <cp:lastPrinted>2021-07-22T07:25:00Z</cp:lastPrinted>
  <dcterms:modified xsi:type="dcterms:W3CDTF">2023-02-08T02:18:00Z</dcterms:modified>
  <cp:revision>2</cp:revision>
  <dc:subject/>
  <dc:title/>
</cp:coreProperties>
</file>