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5640A" w14:textId="77777777" w:rsidR="003718E3" w:rsidRDefault="00226ED6">
      <w:pPr>
        <w:jc w:val="center"/>
      </w:pPr>
      <w:r>
        <w:rPr>
          <w:rFonts w:ascii="標楷體" w:eastAsia="標楷體" w:hAnsi="標楷體"/>
          <w:sz w:val="44"/>
          <w:szCs w:val="44"/>
        </w:rPr>
        <w:t>文化局性別分析指引</w:t>
      </w:r>
    </w:p>
    <w:p w14:paraId="2A7BCD3E" w14:textId="77777777" w:rsidR="003718E3" w:rsidRDefault="00226ED6">
      <w:pPr>
        <w:pStyle w:val="a5"/>
        <w:numPr>
          <w:ilvl w:val="0"/>
          <w:numId w:val="1"/>
        </w:numPr>
        <w:spacing w:before="180" w:after="72"/>
        <w:ind w:left="482" w:hanging="482"/>
        <w:rPr>
          <w:rFonts w:ascii="標楷體" w:eastAsia="標楷體" w:hAnsi="標楷體"/>
        </w:rPr>
      </w:pPr>
      <w:r>
        <w:rPr>
          <w:rFonts w:ascii="標楷體" w:eastAsia="標楷體" w:hAnsi="標楷體"/>
        </w:rPr>
        <w:t>確認議題與問題</w:t>
      </w:r>
    </w:p>
    <w:tbl>
      <w:tblPr>
        <w:tblW w:w="8414" w:type="dxa"/>
        <w:tblInd w:w="108" w:type="dxa"/>
        <w:tblLayout w:type="fixed"/>
        <w:tblCellMar>
          <w:left w:w="10" w:type="dxa"/>
          <w:right w:w="10" w:type="dxa"/>
        </w:tblCellMar>
        <w:tblLook w:val="0000" w:firstRow="0" w:lastRow="0" w:firstColumn="0" w:lastColumn="0" w:noHBand="0" w:noVBand="0"/>
      </w:tblPr>
      <w:tblGrid>
        <w:gridCol w:w="2268"/>
        <w:gridCol w:w="1150"/>
        <w:gridCol w:w="126"/>
        <w:gridCol w:w="994"/>
        <w:gridCol w:w="208"/>
        <w:gridCol w:w="641"/>
        <w:gridCol w:w="425"/>
        <w:gridCol w:w="165"/>
        <w:gridCol w:w="1092"/>
        <w:gridCol w:w="161"/>
        <w:gridCol w:w="1184"/>
      </w:tblGrid>
      <w:tr w:rsidR="003718E3" w14:paraId="558466D3"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D95DE" w14:textId="77777777" w:rsidR="003718E3" w:rsidRDefault="00226ED6">
            <w:pPr>
              <w:pStyle w:val="a5"/>
              <w:ind w:left="0"/>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kern w:val="0"/>
              </w:rPr>
              <w:t>計畫名稱</w:t>
            </w: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B5763" w14:textId="77777777" w:rsidR="003718E3" w:rsidRDefault="00226ED6">
            <w:pPr>
              <w:pStyle w:val="a5"/>
              <w:ind w:left="0"/>
            </w:pPr>
            <w:r>
              <w:rPr>
                <w:rFonts w:ascii="標楷體" w:eastAsia="標楷體" w:hAnsi="標楷體"/>
                <w:shd w:val="clear" w:color="auto" w:fill="FFFFFF"/>
              </w:rPr>
              <w:t>文化局及其所屬駐村（館）藝術家性別分析</w:t>
            </w:r>
          </w:p>
        </w:tc>
      </w:tr>
      <w:tr w:rsidR="003718E3" w14:paraId="2F84B549"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9A237" w14:textId="77777777" w:rsidR="003718E3" w:rsidRDefault="00226ED6">
            <w:pPr>
              <w:pStyle w:val="a5"/>
              <w:ind w:left="0"/>
              <w:rPr>
                <w:rFonts w:ascii="標楷體" w:eastAsia="標楷體" w:hAnsi="標楷體"/>
              </w:rPr>
            </w:pPr>
            <w:r>
              <w:rPr>
                <w:rFonts w:ascii="標楷體" w:eastAsia="標楷體" w:hAnsi="標楷體"/>
              </w:rPr>
              <w:t>(二)領域(可複選)</w:t>
            </w:r>
          </w:p>
        </w:tc>
        <w:tc>
          <w:tcPr>
            <w:tcW w:w="311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0F199" w14:textId="77777777" w:rsidR="003718E3" w:rsidRDefault="00226ED6">
            <w:r>
              <w:rPr>
                <w:rFonts w:ascii="標楷體" w:eastAsia="標楷體" w:hAnsi="標楷體" w:cs="Wingdings"/>
              </w:rPr>
              <w:t></w:t>
            </w:r>
            <w:r>
              <w:rPr>
                <w:rFonts w:ascii="標楷體" w:eastAsia="標楷體" w:hAnsi="標楷體"/>
              </w:rPr>
              <w:t>權力、決策、影響力領域</w:t>
            </w:r>
          </w:p>
          <w:p w14:paraId="6BC13759" w14:textId="77777777" w:rsidR="003718E3" w:rsidRDefault="00226ED6">
            <w:r>
              <w:rPr>
                <w:rFonts w:ascii="標楷體" w:eastAsia="標楷體" w:hAnsi="標楷體" w:cs="Wingdings"/>
              </w:rPr>
              <w:t></w:t>
            </w:r>
            <w:r>
              <w:rPr>
                <w:rFonts w:ascii="標楷體" w:eastAsia="標楷體" w:hAnsi="標楷體"/>
              </w:rPr>
              <w:t>就業、經濟、福利領域</w:t>
            </w:r>
          </w:p>
          <w:p w14:paraId="6E753715" w14:textId="77777777" w:rsidR="003718E3" w:rsidRDefault="00226ED6">
            <w:r>
              <w:rPr>
                <w:rFonts w:ascii="標楷體" w:eastAsia="標楷體" w:hAnsi="標楷體" w:cs="Wingdings"/>
              </w:rPr>
              <w:t></w:t>
            </w:r>
            <w:r>
              <w:rPr>
                <w:rFonts w:ascii="標楷體" w:eastAsia="標楷體" w:hAnsi="標楷體"/>
              </w:rPr>
              <w:t>人口、婚姻、家庭領域</w:t>
            </w:r>
          </w:p>
          <w:p w14:paraId="21CF143F" w14:textId="77777777" w:rsidR="003718E3" w:rsidRDefault="00226ED6">
            <w:r>
              <w:rPr>
                <w:rFonts w:ascii="標楷體" w:eastAsia="標楷體" w:hAnsi="標楷體" w:cs="Wingdings"/>
              </w:rPr>
              <w:t>■</w:t>
            </w:r>
            <w:r>
              <w:rPr>
                <w:rFonts w:ascii="標楷體" w:eastAsia="標楷體" w:hAnsi="標楷體"/>
              </w:rPr>
              <w:t>教育、文化、媒體領域</w:t>
            </w:r>
          </w:p>
        </w:tc>
        <w:tc>
          <w:tcPr>
            <w:tcW w:w="30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872DB" w14:textId="77777777" w:rsidR="003718E3" w:rsidRDefault="00226ED6">
            <w:r>
              <w:rPr>
                <w:rFonts w:ascii="標楷體" w:eastAsia="標楷體" w:hAnsi="標楷體" w:cs="Wingdings"/>
              </w:rPr>
              <w:t></w:t>
            </w:r>
            <w:r>
              <w:rPr>
                <w:rFonts w:ascii="標楷體" w:eastAsia="標楷體" w:hAnsi="標楷體"/>
              </w:rPr>
              <w:t>人身安全、司法領域</w:t>
            </w:r>
          </w:p>
          <w:p w14:paraId="166AF75B" w14:textId="77777777" w:rsidR="003718E3" w:rsidRDefault="00226ED6">
            <w:r>
              <w:rPr>
                <w:rFonts w:ascii="標楷體" w:eastAsia="標楷體" w:hAnsi="標楷體" w:cs="Wingdings"/>
              </w:rPr>
              <w:t></w:t>
            </w:r>
            <w:r>
              <w:rPr>
                <w:rFonts w:ascii="標楷體" w:eastAsia="標楷體" w:hAnsi="標楷體"/>
              </w:rPr>
              <w:t>健康、醫療、照顧領域</w:t>
            </w:r>
          </w:p>
          <w:p w14:paraId="20A00F97" w14:textId="77777777" w:rsidR="003718E3" w:rsidRDefault="00226ED6">
            <w:r>
              <w:rPr>
                <w:rFonts w:ascii="標楷體" w:eastAsia="標楷體" w:hAnsi="標楷體" w:cs="Wingdings"/>
              </w:rPr>
              <w:t></w:t>
            </w:r>
            <w:r>
              <w:rPr>
                <w:rFonts w:ascii="標楷體" w:eastAsia="標楷體" w:hAnsi="標楷體"/>
              </w:rPr>
              <w:t>環境、能源、科技領域</w:t>
            </w:r>
          </w:p>
          <w:p w14:paraId="3782C9CE" w14:textId="77777777" w:rsidR="003718E3" w:rsidRDefault="00226ED6">
            <w:pPr>
              <w:pStyle w:val="a5"/>
              <w:ind w:left="0"/>
            </w:pPr>
            <w:r>
              <w:rPr>
                <w:rFonts w:ascii="標楷體" w:eastAsia="標楷體" w:hAnsi="標楷體" w:cs="Wingdings"/>
              </w:rPr>
              <w:t></w:t>
            </w:r>
            <w:r>
              <w:rPr>
                <w:rFonts w:ascii="標楷體" w:eastAsia="標楷體" w:hAnsi="標楷體"/>
              </w:rPr>
              <w:t>其他：</w:t>
            </w:r>
            <w:r>
              <w:rPr>
                <w:rFonts w:ascii="標楷體" w:eastAsia="標楷體" w:hAnsi="標楷體"/>
                <w:u w:val="single"/>
              </w:rPr>
              <w:t>（請說明）</w:t>
            </w:r>
          </w:p>
        </w:tc>
      </w:tr>
      <w:tr w:rsidR="003718E3" w14:paraId="4CCD8921" w14:textId="77777777">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B7602" w14:textId="77777777" w:rsidR="003718E3" w:rsidRDefault="00226ED6">
            <w:pPr>
              <w:pStyle w:val="a5"/>
              <w:ind w:hanging="480"/>
              <w:rPr>
                <w:rFonts w:ascii="標楷體" w:eastAsia="標楷體" w:hAnsi="標楷體"/>
                <w:szCs w:val="24"/>
              </w:rPr>
            </w:pPr>
            <w:r>
              <w:rPr>
                <w:rFonts w:ascii="標楷體" w:eastAsia="標楷體" w:hAnsi="標楷體"/>
                <w:szCs w:val="24"/>
              </w:rPr>
              <w:t>(三)問題、現況或性別不平等情形之描述</w:t>
            </w: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ADEF4" w14:textId="77777777" w:rsidR="003718E3" w:rsidRDefault="00226ED6">
            <w:pPr>
              <w:jc w:val="both"/>
              <w:rPr>
                <w:rFonts w:ascii="標楷體" w:eastAsia="標楷體" w:hAnsi="標楷體"/>
              </w:rPr>
            </w:pPr>
            <w:r>
              <w:rPr>
                <w:rFonts w:ascii="標楷體" w:eastAsia="標楷體" w:hAnsi="標楷體"/>
              </w:rPr>
              <w:t>藝術家駐村在</w:t>
            </w:r>
            <w:proofErr w:type="gramStart"/>
            <w:r>
              <w:rPr>
                <w:rFonts w:ascii="標楷體" w:eastAsia="標楷體" w:hAnsi="標楷體"/>
              </w:rPr>
              <w:t>近十年來已</w:t>
            </w:r>
            <w:proofErr w:type="gramEnd"/>
            <w:r>
              <w:rPr>
                <w:rFonts w:ascii="標楷體" w:eastAsia="標楷體" w:hAnsi="標楷體"/>
              </w:rPr>
              <w:t>成為台灣文化行政與所謂藝文特區經營的顯學，從台灣的西岸到東岸、城市到鄉村，已經有非常多的縣市政府採用藝術家駐村的政策工具做為藝文發展、國際藝術交流、藝術人才培養、閒置空間再利用、策展人來源…等功能，其普遍性與可操作性，甚至也成為近年高普考「文化行政」考科的熱門考題。</w:t>
            </w:r>
          </w:p>
          <w:p w14:paraId="78280144" w14:textId="77777777" w:rsidR="003718E3" w:rsidRDefault="00226ED6">
            <w:pPr>
              <w:jc w:val="both"/>
              <w:rPr>
                <w:rFonts w:ascii="標楷體" w:eastAsia="標楷體" w:hAnsi="標楷體"/>
              </w:rPr>
            </w:pPr>
            <w:r>
              <w:rPr>
                <w:rFonts w:ascii="標楷體" w:eastAsia="標楷體" w:hAnsi="標楷體"/>
              </w:rPr>
              <w:t>綜觀各縣市的藝術家駐村，較有名的有板橋的435藝文特區、台中市的20號倉庫、桃園市的馬祖新村、高雄市的駁二藝術特區…等，有委外經營者，也有公部門自營，有直接使用單位預算，也有使用行政基金，其所成就的目的不同、表現出的效果也不一樣，在行政效能與各種指標不盡相同的條件之下，很難公允的說出誰的駐村比較優異，比較有成效，甚或很難從哪</w:t>
            </w:r>
            <w:proofErr w:type="gramStart"/>
            <w:r>
              <w:rPr>
                <w:rFonts w:ascii="標楷體" w:eastAsia="標楷體" w:hAnsi="標楷體"/>
              </w:rPr>
              <w:t>個</w:t>
            </w:r>
            <w:proofErr w:type="gramEnd"/>
            <w:r>
              <w:rPr>
                <w:rFonts w:ascii="標楷體" w:eastAsia="標楷體" w:hAnsi="標楷體"/>
              </w:rPr>
              <w:t>駐村計畫的外國藝術家比較多就</w:t>
            </w:r>
            <w:proofErr w:type="gramStart"/>
            <w:r>
              <w:rPr>
                <w:rFonts w:ascii="標楷體" w:eastAsia="標楷體" w:hAnsi="標楷體"/>
              </w:rPr>
              <w:t>說那駐</w:t>
            </w:r>
            <w:proofErr w:type="gramEnd"/>
            <w:r>
              <w:rPr>
                <w:rFonts w:ascii="標楷體" w:eastAsia="標楷體" w:hAnsi="標楷體"/>
              </w:rPr>
              <w:t>村計畫較多元、有國際觀、或是較受重視…云云。</w:t>
            </w:r>
          </w:p>
          <w:p w14:paraId="31C58A9C" w14:textId="77777777" w:rsidR="003718E3" w:rsidRDefault="00226ED6">
            <w:pPr>
              <w:jc w:val="both"/>
              <w:rPr>
                <w:rFonts w:ascii="標楷體" w:eastAsia="標楷體" w:hAnsi="標楷體"/>
              </w:rPr>
            </w:pPr>
            <w:r>
              <w:rPr>
                <w:rFonts w:ascii="標楷體" w:eastAsia="標楷體" w:hAnsi="標楷體"/>
              </w:rPr>
              <w:t>然而，性別數據的轉變卻可以在駐村藝術家多年來轉變中看出端倪。新北市在2012年開始對駐村藝術家進行一系列的統計，包括前述的板橋435藝文特區、淡水古蹟博物館、鶯歌陶瓷博物館，我們可以發現，無論是當年駐村藝術家的多寡，還是逐年人數的變化，男性藝術家的數量與比例是逐漸上升，雖然總體數量仍維持生理男性比例為112%的狀態，但這已是從2013年97%、2014年92%以後逐年增加的結果了。</w:t>
            </w:r>
          </w:p>
          <w:p w14:paraId="026354B9" w14:textId="77777777" w:rsidR="003718E3" w:rsidRDefault="00226ED6">
            <w:pPr>
              <w:jc w:val="both"/>
              <w:rPr>
                <w:rFonts w:ascii="標楷體" w:eastAsia="標楷體" w:hAnsi="標楷體"/>
              </w:rPr>
            </w:pPr>
            <w:r>
              <w:rPr>
                <w:rFonts w:ascii="標楷體" w:eastAsia="標楷體" w:hAnsi="標楷體"/>
              </w:rPr>
              <w:t>再單從板橋435藝文特區的統計數字來看，男性駐村藝術家人數逐年上升的趨勢更是明顯。若由人數較少的淡水古蹟博物館或是鶯歌陶瓷博物館來看，單一性別（男性）逐漸上升的現象仍然存在，只因為人數多在15位（組）上下，故並無板橋435藝文特區這般明顯。</w:t>
            </w:r>
          </w:p>
          <w:p w14:paraId="37B5ECB6" w14:textId="77777777" w:rsidR="003718E3" w:rsidRDefault="00226ED6">
            <w:pPr>
              <w:jc w:val="both"/>
              <w:rPr>
                <w:rFonts w:ascii="標楷體" w:eastAsia="標楷體" w:hAnsi="標楷體"/>
              </w:rPr>
            </w:pPr>
            <w:r>
              <w:rPr>
                <w:rFonts w:ascii="標楷體" w:eastAsia="標楷體" w:hAnsi="標楷體"/>
              </w:rPr>
              <w:t>經過實地訪問與借調高雄市政府文化局與桃園市政府文化局資料，</w:t>
            </w:r>
            <w:proofErr w:type="gramStart"/>
            <w:r>
              <w:rPr>
                <w:rFonts w:ascii="標楷體" w:eastAsia="標楷體" w:hAnsi="標楷體"/>
              </w:rPr>
              <w:t>台灣籍駐村</w:t>
            </w:r>
            <w:proofErr w:type="gramEnd"/>
            <w:r>
              <w:rPr>
                <w:rFonts w:ascii="標楷體" w:eastAsia="標楷體" w:hAnsi="標楷體"/>
              </w:rPr>
              <w:t>藝術家與外國籍駐村藝術家的性別分布狀況，除了特殊個人因素外，可歸類成下列諸項原因：</w:t>
            </w:r>
          </w:p>
          <w:p w14:paraId="5946E21A" w14:textId="77777777" w:rsidR="003718E3" w:rsidRDefault="00226ED6">
            <w:pPr>
              <w:pStyle w:val="a5"/>
              <w:numPr>
                <w:ilvl w:val="0"/>
                <w:numId w:val="2"/>
              </w:numPr>
              <w:jc w:val="both"/>
              <w:rPr>
                <w:rFonts w:ascii="標楷體" w:eastAsia="標楷體" w:hAnsi="標楷體"/>
              </w:rPr>
            </w:pPr>
            <w:r>
              <w:rPr>
                <w:rFonts w:ascii="標楷體" w:eastAsia="標楷體" w:hAnsi="標楷體"/>
              </w:rPr>
              <w:t>駐村地點所提供的資源。</w:t>
            </w:r>
          </w:p>
          <w:p w14:paraId="0F5CE414" w14:textId="77777777" w:rsidR="003718E3" w:rsidRDefault="00226ED6">
            <w:pPr>
              <w:pStyle w:val="a5"/>
              <w:ind w:left="720"/>
              <w:jc w:val="both"/>
              <w:rPr>
                <w:rFonts w:ascii="標楷體" w:eastAsia="標楷體" w:hAnsi="標楷體"/>
              </w:rPr>
            </w:pPr>
            <w:r>
              <w:rPr>
                <w:rFonts w:ascii="標楷體" w:eastAsia="標楷體" w:hAnsi="標楷體"/>
              </w:rPr>
              <w:t>所指的資源包含直接的金錢、創作物資、居住環境、創作環境、發表空間、駐村時間、周邊規模</w:t>
            </w:r>
            <w:r>
              <w:rPr>
                <w:rFonts w:ascii="標楷體" w:eastAsia="標楷體" w:hAnsi="標楷體"/>
              </w:rPr>
              <w:lastRenderedPageBreak/>
              <w:t>經濟、駐村地理區位、是否有固定發表機會、商業行為發達與否、環境安全性…等。</w:t>
            </w:r>
          </w:p>
          <w:p w14:paraId="79A68491" w14:textId="77777777" w:rsidR="003718E3" w:rsidRDefault="00226ED6">
            <w:pPr>
              <w:pStyle w:val="a5"/>
              <w:numPr>
                <w:ilvl w:val="0"/>
                <w:numId w:val="2"/>
              </w:numPr>
              <w:jc w:val="both"/>
              <w:rPr>
                <w:rFonts w:ascii="標楷體" w:eastAsia="標楷體" w:hAnsi="標楷體"/>
              </w:rPr>
            </w:pPr>
            <w:r>
              <w:rPr>
                <w:rFonts w:ascii="標楷體" w:eastAsia="標楷體" w:hAnsi="標楷體"/>
              </w:rPr>
              <w:t>其他駐村藝術家的狀況。</w:t>
            </w:r>
          </w:p>
          <w:p w14:paraId="04389C73" w14:textId="77777777" w:rsidR="003718E3" w:rsidRDefault="00226ED6">
            <w:pPr>
              <w:pStyle w:val="a5"/>
              <w:ind w:left="720"/>
              <w:jc w:val="both"/>
              <w:rPr>
                <w:rFonts w:ascii="標楷體" w:eastAsia="標楷體" w:hAnsi="標楷體"/>
              </w:rPr>
            </w:pPr>
            <w:r>
              <w:rPr>
                <w:rFonts w:ascii="標楷體" w:eastAsia="標楷體" w:hAnsi="標楷體"/>
              </w:rPr>
              <w:t>包括其他駐村藝術家的素質、藝術家的種類、藝術家的發展性、商業性或純藝術性、藝術家的性別、</w:t>
            </w:r>
            <w:proofErr w:type="gramStart"/>
            <w:r>
              <w:rPr>
                <w:rFonts w:ascii="標楷體" w:eastAsia="標楷體" w:hAnsi="標楷體"/>
              </w:rPr>
              <w:t>該駐村</w:t>
            </w:r>
            <w:proofErr w:type="gramEnd"/>
            <w:r>
              <w:rPr>
                <w:rFonts w:ascii="標楷體" w:eastAsia="標楷體" w:hAnsi="標楷體"/>
              </w:rPr>
              <w:t>地點形塑之氛圍…等。</w:t>
            </w:r>
          </w:p>
          <w:p w14:paraId="0AD69F4E" w14:textId="77777777" w:rsidR="003718E3" w:rsidRDefault="00226ED6">
            <w:pPr>
              <w:pStyle w:val="a5"/>
              <w:numPr>
                <w:ilvl w:val="0"/>
                <w:numId w:val="2"/>
              </w:numPr>
              <w:jc w:val="both"/>
              <w:rPr>
                <w:rFonts w:ascii="標楷體" w:eastAsia="標楷體" w:hAnsi="標楷體"/>
              </w:rPr>
            </w:pPr>
            <w:r>
              <w:rPr>
                <w:rFonts w:ascii="標楷體" w:eastAsia="標楷體" w:hAnsi="標楷體"/>
              </w:rPr>
              <w:t>駐村地點的發展性。</w:t>
            </w:r>
          </w:p>
          <w:p w14:paraId="66AA174D" w14:textId="77777777" w:rsidR="003718E3" w:rsidRDefault="00226ED6">
            <w:pPr>
              <w:pStyle w:val="a5"/>
              <w:ind w:left="720"/>
              <w:jc w:val="both"/>
              <w:rPr>
                <w:rFonts w:ascii="標楷體" w:eastAsia="標楷體" w:hAnsi="標楷體"/>
              </w:rPr>
            </w:pPr>
            <w:r>
              <w:rPr>
                <w:rFonts w:ascii="標楷體" w:eastAsia="標楷體" w:hAnsi="標楷體"/>
              </w:rPr>
              <w:t>藝術家駐村的目的，無論是往藝術市場發展、或是往純藝術的領域前進，駐村地點所能提供的發展性是十分重要的選擇原因。國內外有許多駐村提供了強有力的發表機會、甚至直接提供畫廊、展場、商場、展示中心、發表會、藝文沙龍、拍賣會…等場合，作為商業機制的媒合平台；也有提供課程、講座、工作坊、研討會、演出、表演平台、藝術節section，做為藝術發展的試金石。</w:t>
            </w:r>
          </w:p>
          <w:p w14:paraId="264CC602" w14:textId="77777777" w:rsidR="003718E3" w:rsidRDefault="00226ED6">
            <w:pPr>
              <w:pStyle w:val="a5"/>
              <w:numPr>
                <w:ilvl w:val="0"/>
                <w:numId w:val="2"/>
              </w:numPr>
              <w:jc w:val="both"/>
              <w:rPr>
                <w:rFonts w:ascii="標楷體" w:eastAsia="標楷體" w:hAnsi="標楷體"/>
              </w:rPr>
            </w:pPr>
            <w:r>
              <w:rPr>
                <w:rFonts w:ascii="標楷體" w:eastAsia="標楷體" w:hAnsi="標楷體"/>
              </w:rPr>
              <w:t>性別的社會經濟因素。</w:t>
            </w:r>
          </w:p>
          <w:p w14:paraId="6A54F6D1" w14:textId="77777777" w:rsidR="003718E3" w:rsidRDefault="00226ED6">
            <w:pPr>
              <w:pStyle w:val="a5"/>
              <w:ind w:left="720"/>
              <w:jc w:val="both"/>
              <w:rPr>
                <w:rFonts w:ascii="標楷體" w:eastAsia="標楷體" w:hAnsi="標楷體"/>
              </w:rPr>
            </w:pPr>
            <w:r>
              <w:rPr>
                <w:rFonts w:ascii="標楷體" w:eastAsia="標楷體" w:hAnsi="標楷體"/>
              </w:rPr>
              <w:t>駐村藝術家亦會因為本身的社會經濟因素，作為駐村與否的考量。所謂的社會經濟因素包含個人收入、家庭因素、駐村地點是否符合個人期待、駐村環境是否對家人與動物友善、駐村地點與工作是否符合未來求學或就業需求、駐村合約的內容是否合乎個人理念、駐村地點的藝術理念與立場是否符合個人主張…等因素，也多是不同性別的藝術家在進行駐村選擇時的重要考量。</w:t>
            </w:r>
          </w:p>
          <w:p w14:paraId="588DA3B0" w14:textId="77777777" w:rsidR="003718E3" w:rsidRDefault="00226ED6">
            <w:pPr>
              <w:jc w:val="both"/>
              <w:rPr>
                <w:rFonts w:ascii="標楷體" w:eastAsia="標楷體" w:hAnsi="標楷體"/>
              </w:rPr>
            </w:pPr>
            <w:r>
              <w:rPr>
                <w:rFonts w:ascii="標楷體" w:eastAsia="標楷體" w:hAnsi="標楷體"/>
              </w:rPr>
              <w:t>綜合各項駐村因素與駐村轉變的可能原因，並考量近年來社會的轉變與世界的急遽變化，未來新北市在擬定文化政策、擴大文化公共參與性的同時，更應該要注意性別平等分析與</w:t>
            </w:r>
            <w:proofErr w:type="gramStart"/>
            <w:r>
              <w:rPr>
                <w:rFonts w:ascii="標楷體" w:eastAsia="標楷體" w:hAnsi="標楷體"/>
              </w:rPr>
              <w:t>研</w:t>
            </w:r>
            <w:proofErr w:type="gramEnd"/>
            <w:r>
              <w:rPr>
                <w:rFonts w:ascii="標楷體" w:eastAsia="標楷體" w:hAnsi="標楷體"/>
              </w:rPr>
              <w:t>析，找到更有系統性與知識性的作法。</w:t>
            </w:r>
          </w:p>
        </w:tc>
      </w:tr>
      <w:tr w:rsidR="003718E3" w14:paraId="56427296" w14:textId="77777777">
        <w:tc>
          <w:tcPr>
            <w:tcW w:w="841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289F0" w14:textId="77777777" w:rsidR="003718E3" w:rsidRDefault="00226ED6">
            <w:pPr>
              <w:pStyle w:val="a5"/>
              <w:ind w:left="0"/>
            </w:pPr>
            <w:r>
              <w:rPr>
                <w:rFonts w:ascii="標楷體" w:eastAsia="標楷體" w:hAnsi="標楷體"/>
                <w:szCs w:val="24"/>
              </w:rPr>
              <w:lastRenderedPageBreak/>
              <w:t>(四) 融入性別觀點，就議題進行統計分析</w:t>
            </w:r>
          </w:p>
        </w:tc>
      </w:tr>
      <w:tr w:rsidR="003718E3" w14:paraId="6E7471D3" w14:textId="77777777">
        <w:trPr>
          <w:trHeight w:val="454"/>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2B963" w14:textId="77777777" w:rsidR="003718E3" w:rsidRDefault="00226ED6">
            <w:pPr>
              <w:pStyle w:val="a5"/>
              <w:ind w:left="0"/>
              <w:rPr>
                <w:rFonts w:ascii="標楷體" w:eastAsia="標楷體" w:hAnsi="標楷體"/>
                <w:szCs w:val="24"/>
              </w:rPr>
            </w:pPr>
            <w:r>
              <w:rPr>
                <w:rFonts w:ascii="標楷體" w:eastAsia="標楷體" w:hAnsi="標楷體"/>
                <w:szCs w:val="24"/>
              </w:rPr>
              <w:t>統計指標分析1:「板橋435藝文特區駐村藝術家統計表」</w:t>
            </w: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EDD17" w14:textId="77777777" w:rsidR="003718E3" w:rsidRDefault="00226ED6">
            <w:pPr>
              <w:jc w:val="center"/>
              <w:rPr>
                <w:rFonts w:ascii="標楷體" w:eastAsia="標楷體" w:hAnsi="標楷體"/>
              </w:rPr>
            </w:pPr>
            <w:r>
              <w:rPr>
                <w:rFonts w:ascii="標楷體" w:eastAsia="標楷體" w:hAnsi="標楷體"/>
              </w:rPr>
              <w:t>指標定義及時間數列資料說明</w:t>
            </w:r>
          </w:p>
        </w:tc>
      </w:tr>
      <w:tr w:rsidR="003718E3" w14:paraId="3A82989B" w14:textId="77777777">
        <w:trPr>
          <w:trHeight w:val="794"/>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FADE2"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E5EE4" w14:textId="77777777" w:rsidR="003718E3" w:rsidRDefault="00226ED6">
            <w:pPr>
              <w:pStyle w:val="a5"/>
              <w:widowControl/>
              <w:numPr>
                <w:ilvl w:val="0"/>
                <w:numId w:val="3"/>
              </w:numPr>
              <w:rPr>
                <w:rFonts w:ascii="標楷體" w:eastAsia="標楷體" w:hAnsi="標楷體"/>
                <w:shd w:val="clear" w:color="auto" w:fill="FFFFFF"/>
              </w:rPr>
            </w:pPr>
            <w:r>
              <w:rPr>
                <w:rFonts w:ascii="標楷體" w:eastAsia="標楷體" w:hAnsi="標楷體"/>
                <w:shd w:val="clear" w:color="auto" w:fill="FFFFFF"/>
              </w:rPr>
              <w:t>本項指標說明民國103年至109年板橋435藝文特區駐村藝術家在性別上、年齡上、學歷上、藝術表現項目上、國籍上的統計資料與初步的比例。</w:t>
            </w:r>
          </w:p>
          <w:p w14:paraId="4E8B159D" w14:textId="77777777" w:rsidR="003718E3" w:rsidRDefault="00226ED6">
            <w:pPr>
              <w:pStyle w:val="a5"/>
              <w:widowControl/>
              <w:numPr>
                <w:ilvl w:val="0"/>
                <w:numId w:val="3"/>
              </w:numPr>
              <w:rPr>
                <w:rFonts w:ascii="標楷體" w:eastAsia="標楷體" w:hAnsi="標楷體"/>
                <w:shd w:val="clear" w:color="auto" w:fill="FFFFFF"/>
              </w:rPr>
            </w:pPr>
            <w:r>
              <w:rPr>
                <w:rFonts w:ascii="標楷體" w:eastAsia="標楷體" w:hAnsi="標楷體"/>
                <w:shd w:val="clear" w:color="auto" w:fill="FFFFFF"/>
              </w:rPr>
              <w:t>駐村定義：獲准進駐藝文特區至少3年以上之藝術團隊負責人（絕大部分為個人）。</w:t>
            </w:r>
          </w:p>
          <w:p w14:paraId="48C8F822" w14:textId="77777777" w:rsidR="003718E3" w:rsidRDefault="00226ED6">
            <w:pPr>
              <w:pStyle w:val="a5"/>
              <w:widowControl/>
              <w:numPr>
                <w:ilvl w:val="0"/>
                <w:numId w:val="3"/>
              </w:numPr>
              <w:rPr>
                <w:rFonts w:ascii="標楷體" w:eastAsia="標楷體" w:hAnsi="標楷體"/>
                <w:shd w:val="clear" w:color="auto" w:fill="FFFFFF"/>
              </w:rPr>
            </w:pPr>
            <w:r>
              <w:rPr>
                <w:rFonts w:ascii="標楷體" w:eastAsia="標楷體" w:hAnsi="標楷體"/>
                <w:shd w:val="clear" w:color="auto" w:fill="FFFFFF"/>
              </w:rPr>
              <w:t>教育程度定義：指在其國家外所受學校教育之最高學歷或經法定考試及格或非正式學校教育而獲得之知識程度而言。</w:t>
            </w:r>
          </w:p>
          <w:p w14:paraId="60E410DC" w14:textId="77777777" w:rsidR="003718E3" w:rsidRDefault="00226ED6">
            <w:pPr>
              <w:pStyle w:val="a5"/>
              <w:widowControl/>
              <w:numPr>
                <w:ilvl w:val="0"/>
                <w:numId w:val="3"/>
              </w:numPr>
              <w:rPr>
                <w:rFonts w:ascii="標楷體" w:eastAsia="標楷體" w:hAnsi="標楷體"/>
                <w:shd w:val="clear" w:color="auto" w:fill="FFFFFF"/>
              </w:rPr>
            </w:pPr>
            <w:r>
              <w:rPr>
                <w:rFonts w:ascii="標楷體" w:eastAsia="標楷體" w:hAnsi="標楷體"/>
                <w:shd w:val="clear" w:color="auto" w:fill="FFFFFF"/>
              </w:rPr>
              <w:t>藝術展演項目定義：美術、雕塑、電影、工藝、表演及其他。</w:t>
            </w:r>
          </w:p>
          <w:p w14:paraId="28679FF7" w14:textId="77777777" w:rsidR="003718E3" w:rsidRDefault="00226ED6">
            <w:pPr>
              <w:pStyle w:val="a5"/>
              <w:widowControl/>
              <w:numPr>
                <w:ilvl w:val="0"/>
                <w:numId w:val="3"/>
              </w:numPr>
              <w:rPr>
                <w:rFonts w:ascii="標楷體" w:eastAsia="標楷體" w:hAnsi="標楷體"/>
              </w:rPr>
            </w:pPr>
            <w:r>
              <w:rPr>
                <w:rFonts w:ascii="標楷體" w:eastAsia="標楷體" w:hAnsi="標楷體"/>
              </w:rPr>
              <w:t>該指標是否已建置於公務統計行政管理系統(請勾選):</w:t>
            </w:r>
          </w:p>
          <w:p w14:paraId="2A708A9E" w14:textId="77777777" w:rsidR="003718E3" w:rsidRDefault="00226ED6">
            <w:pPr>
              <w:pStyle w:val="a5"/>
              <w:widowControl/>
              <w:ind w:left="360"/>
              <w:rPr>
                <w:rFonts w:ascii="標楷體" w:eastAsia="標楷體" w:hAnsi="標楷體"/>
              </w:rPr>
            </w:pPr>
            <w:r>
              <w:rPr>
                <w:rFonts w:ascii="標楷體" w:eastAsia="標楷體" w:hAnsi="標楷體"/>
              </w:rPr>
              <w:t xml:space="preserve">■是  </w:t>
            </w:r>
            <w:proofErr w:type="gramStart"/>
            <w:r>
              <w:rPr>
                <w:rFonts w:ascii="標楷體" w:eastAsia="標楷體" w:hAnsi="標楷體"/>
              </w:rPr>
              <w:t>□否</w:t>
            </w:r>
            <w:proofErr w:type="gramEnd"/>
          </w:p>
        </w:tc>
      </w:tr>
      <w:tr w:rsidR="003718E3" w14:paraId="0C0BA4C8" w14:textId="77777777">
        <w:trPr>
          <w:trHeight w:val="454"/>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5378B"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0A30B" w14:textId="77777777" w:rsidR="003718E3" w:rsidRDefault="00226ED6">
            <w:pPr>
              <w:jc w:val="center"/>
              <w:rPr>
                <w:rFonts w:ascii="標楷體" w:eastAsia="標楷體" w:hAnsi="標楷體"/>
              </w:rPr>
            </w:pPr>
            <w:r>
              <w:rPr>
                <w:rFonts w:ascii="標楷體" w:eastAsia="標楷體" w:hAnsi="標楷體"/>
              </w:rPr>
              <w:t>文字說明</w:t>
            </w:r>
          </w:p>
        </w:tc>
      </w:tr>
      <w:tr w:rsidR="003718E3" w14:paraId="4C9ADC26" w14:textId="77777777">
        <w:trPr>
          <w:trHeight w:val="20"/>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D4095"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36940" w14:textId="77777777" w:rsidR="003718E3" w:rsidRDefault="00226ED6">
            <w:pPr>
              <w:widowControl/>
            </w:pPr>
            <w:r>
              <w:rPr>
                <w:rFonts w:ascii="標楷體" w:eastAsia="標楷體" w:hAnsi="標楷體"/>
                <w:shd w:val="clear" w:color="auto" w:fill="FFFFFF"/>
              </w:rPr>
              <w:t>針對該</w:t>
            </w:r>
            <w:r>
              <w:rPr>
                <w:rFonts w:ascii="標楷體" w:eastAsia="標楷體" w:hAnsi="標楷體"/>
                <w:szCs w:val="24"/>
                <w:shd w:val="clear" w:color="auto" w:fill="FFFFFF"/>
              </w:rPr>
              <w:t>統計指標</w:t>
            </w:r>
            <w:r>
              <w:rPr>
                <w:rFonts w:ascii="標楷體" w:eastAsia="標楷體" w:hAnsi="標楷體"/>
                <w:shd w:val="clear" w:color="auto" w:fill="FFFFFF"/>
              </w:rPr>
              <w:t>蒐集國內外、各縣市或歷年相關數據，並運用統計方法分析性別差異(如平均值、中位數及變異係數)及其變動情形(如成長率)。</w:t>
            </w:r>
          </w:p>
          <w:p w14:paraId="58C97CE9" w14:textId="77777777" w:rsidR="003718E3" w:rsidRDefault="00226ED6">
            <w:pPr>
              <w:widowControl/>
              <w:rPr>
                <w:rFonts w:ascii="標楷體" w:eastAsia="標楷體" w:hAnsi="標楷體"/>
              </w:rPr>
            </w:pPr>
            <w:r>
              <w:rPr>
                <w:rFonts w:ascii="標楷體" w:eastAsia="標楷體" w:hAnsi="標楷體"/>
              </w:rPr>
              <w:t>板橋435藝文特區自民102年起，新北市政府為了避免藝術人才無法負擔昂貴租金而放棄理想的處境，同時推動公有空間活化與再生，文化局最初將園區內的三棟宿舍型建築群，每棟36間、共108間，每間五坪的空間提供給藝術家進駐，讓「435藝術家工作室」在當時成為臺灣開放長期進駐的官辦藝術聚落之</w:t>
            </w:r>
            <w:proofErr w:type="gramStart"/>
            <w:r>
              <w:rPr>
                <w:rFonts w:ascii="標楷體" w:eastAsia="標楷體" w:hAnsi="標楷體"/>
              </w:rPr>
              <w:t>一</w:t>
            </w:r>
            <w:proofErr w:type="gramEnd"/>
            <w:r>
              <w:rPr>
                <w:rFonts w:ascii="標楷體" w:eastAsia="標楷體" w:hAnsi="標楷體"/>
              </w:rPr>
              <w:t>。</w:t>
            </w:r>
          </w:p>
          <w:p w14:paraId="44C9ED7B" w14:textId="77777777" w:rsidR="003718E3" w:rsidRDefault="00226ED6">
            <w:pPr>
              <w:widowControl/>
              <w:rPr>
                <w:rFonts w:ascii="標楷體" w:eastAsia="標楷體" w:hAnsi="標楷體"/>
              </w:rPr>
            </w:pPr>
            <w:r>
              <w:rPr>
                <w:rFonts w:ascii="標楷體" w:eastAsia="標楷體" w:hAnsi="標楷體"/>
              </w:rPr>
              <w:t>從藝術家</w:t>
            </w:r>
            <w:proofErr w:type="gramStart"/>
            <w:r>
              <w:rPr>
                <w:rFonts w:ascii="標楷體" w:eastAsia="標楷體" w:hAnsi="標楷體"/>
              </w:rPr>
              <w:t>駐村肇始</w:t>
            </w:r>
            <w:proofErr w:type="gramEnd"/>
            <w:r>
              <w:rPr>
                <w:rFonts w:ascii="標楷體" w:eastAsia="標楷體" w:hAnsi="標楷體"/>
              </w:rPr>
              <w:t>，文化局便開始進行駐村資料的統計，以總人數來討論，自103年開始到110年，435藝文特區共有600位（組）的藝術家進駐，其中女性259人，男性341人，女性</w:t>
            </w:r>
            <w:proofErr w:type="gramStart"/>
            <w:r>
              <w:rPr>
                <w:rFonts w:ascii="標楷體" w:eastAsia="標楷體" w:hAnsi="標楷體"/>
              </w:rPr>
              <w:t>佔</w:t>
            </w:r>
            <w:proofErr w:type="gramEnd"/>
            <w:r>
              <w:rPr>
                <w:rFonts w:ascii="標楷體" w:eastAsia="標楷體" w:hAnsi="標楷體"/>
              </w:rPr>
              <w:t>43.1%，男性</w:t>
            </w:r>
            <w:proofErr w:type="gramStart"/>
            <w:r>
              <w:rPr>
                <w:rFonts w:ascii="標楷體" w:eastAsia="標楷體" w:hAnsi="標楷體"/>
              </w:rPr>
              <w:t>佔</w:t>
            </w:r>
            <w:proofErr w:type="gramEnd"/>
            <w:r>
              <w:rPr>
                <w:rFonts w:ascii="標楷體" w:eastAsia="標楷體" w:hAnsi="標楷體"/>
              </w:rPr>
              <w:t>56.9%，數量上男性多82人，比例上多出32%。</w:t>
            </w:r>
          </w:p>
          <w:p w14:paraId="11A864AC" w14:textId="77777777" w:rsidR="003718E3" w:rsidRDefault="00226ED6">
            <w:pPr>
              <w:widowControl/>
              <w:rPr>
                <w:rFonts w:ascii="標楷體" w:eastAsia="標楷體" w:hAnsi="標楷體"/>
              </w:rPr>
            </w:pPr>
            <w:r>
              <w:rPr>
                <w:rFonts w:ascii="標楷體" w:eastAsia="標楷體" w:hAnsi="標楷體"/>
              </w:rPr>
              <w:t>第1年總共有5位藝術家進駐，3位女性，2位男性，男性高中職、大專各1位，女性大專1位，碩士2位，31～40歲男性1位、女性2位，41～50歲男性1位，51～60歲女性1位，5位都是表演類的中華民國國民。首年因為樣本數過少，且性別上也只有1位的差距。</w:t>
            </w:r>
          </w:p>
          <w:p w14:paraId="042ADDEC" w14:textId="77777777" w:rsidR="003718E3" w:rsidRDefault="00226ED6">
            <w:pPr>
              <w:widowControl/>
              <w:rPr>
                <w:rFonts w:ascii="標楷體" w:eastAsia="標楷體" w:hAnsi="標楷體"/>
              </w:rPr>
            </w:pPr>
            <w:r>
              <w:rPr>
                <w:rFonts w:ascii="標楷體" w:eastAsia="標楷體" w:hAnsi="標楷體"/>
              </w:rPr>
              <w:t>104年是435藝文特區駐村的高峰，共有150位藝術家進駐，其中男性97人（65%），女性53人（35％），數值上男性明顯高於女性達44人，比例上則高出85％。</w:t>
            </w:r>
          </w:p>
          <w:p w14:paraId="7B906C7D" w14:textId="77777777" w:rsidR="003718E3" w:rsidRDefault="00226ED6">
            <w:pPr>
              <w:widowControl/>
              <w:rPr>
                <w:rFonts w:ascii="標楷體" w:eastAsia="標楷體" w:hAnsi="標楷體"/>
              </w:rPr>
            </w:pPr>
            <w:r>
              <w:rPr>
                <w:rFonts w:ascii="標楷體" w:eastAsia="標楷體" w:hAnsi="標楷體"/>
              </w:rPr>
              <w:t>隨後在105年與106年，因為為雙年計畫，故合併計算，共有97位藝術家進駐，其中男性50人（52%），女性47人（48％），數值上男性僅多於女性3人，比例上僅高出6％，屬於較平衡的年份。</w:t>
            </w:r>
          </w:p>
          <w:p w14:paraId="6E9EFBBB" w14:textId="77777777" w:rsidR="003718E3" w:rsidRDefault="00226ED6">
            <w:pPr>
              <w:widowControl/>
              <w:rPr>
                <w:rFonts w:ascii="標楷體" w:eastAsia="標楷體" w:hAnsi="標楷體"/>
              </w:rPr>
            </w:pPr>
            <w:r>
              <w:rPr>
                <w:rFonts w:ascii="標楷體" w:eastAsia="標楷體" w:hAnsi="標楷體"/>
              </w:rPr>
              <w:t>自104年開始，駐村藝術家的性別比例男性明顯多於女性的現象，爾後的107年共有125位藝術家進駐，其中男性68人（54%），女性57人（46％），數值上男性高於女性11人，比例上則高出19％。</w:t>
            </w:r>
          </w:p>
          <w:p w14:paraId="642C2CBE" w14:textId="77777777" w:rsidR="003718E3" w:rsidRDefault="00226ED6">
            <w:pPr>
              <w:widowControl/>
              <w:rPr>
                <w:rFonts w:ascii="標楷體" w:eastAsia="標楷體" w:hAnsi="標楷體"/>
              </w:rPr>
            </w:pPr>
            <w:r>
              <w:rPr>
                <w:rFonts w:ascii="標楷體" w:eastAsia="標楷體" w:hAnsi="標楷體"/>
              </w:rPr>
              <w:t xml:space="preserve"> 108年共有78位藝術家進駐，其中男性41人（53%），女性37人（47％），數值上男性高於女性4人，比例上則高出11％。</w:t>
            </w:r>
          </w:p>
          <w:p w14:paraId="0DBD5FF3" w14:textId="77777777" w:rsidR="003718E3" w:rsidRDefault="00226ED6">
            <w:pPr>
              <w:widowControl/>
              <w:rPr>
                <w:rFonts w:ascii="標楷體" w:eastAsia="標楷體" w:hAnsi="標楷體"/>
              </w:rPr>
            </w:pPr>
            <w:r>
              <w:rPr>
                <w:rFonts w:ascii="標楷體" w:eastAsia="標楷體" w:hAnsi="標楷體"/>
              </w:rPr>
              <w:t>109年共有87位藝術家進駐，其中男性46人（53%），女性41人（47％），數值上男性高於女性5人，比例上則高出12％。</w:t>
            </w:r>
          </w:p>
          <w:p w14:paraId="3516A879" w14:textId="77777777" w:rsidR="003718E3" w:rsidRDefault="00226ED6">
            <w:pPr>
              <w:widowControl/>
              <w:rPr>
                <w:rFonts w:ascii="標楷體" w:eastAsia="標楷體" w:hAnsi="標楷體"/>
              </w:rPr>
            </w:pPr>
            <w:r>
              <w:rPr>
                <w:rFonts w:ascii="標楷體" w:eastAsia="標楷體" w:hAnsi="標楷體"/>
              </w:rPr>
              <w:t>110年雖受</w:t>
            </w:r>
            <w:proofErr w:type="gramStart"/>
            <w:r>
              <w:rPr>
                <w:rFonts w:ascii="標楷體" w:eastAsia="標楷體" w:hAnsi="標楷體"/>
              </w:rPr>
              <w:t>新冠肺炎疫</w:t>
            </w:r>
            <w:proofErr w:type="gramEnd"/>
            <w:r>
              <w:rPr>
                <w:rFonts w:ascii="標楷體" w:eastAsia="標楷體" w:hAnsi="標楷體"/>
              </w:rPr>
              <w:t>情影響，但審核後駐村藝術家名單裡共有58位藝術家進駐，其中男性37人（64%），女性21人（36％），數值上男性高於女性16人，比例上則高出76％。</w:t>
            </w:r>
          </w:p>
          <w:p w14:paraId="4149F077" w14:textId="77777777" w:rsidR="003718E3" w:rsidRDefault="003718E3">
            <w:pPr>
              <w:widowControl/>
              <w:rPr>
                <w:rFonts w:ascii="標楷體" w:eastAsia="標楷體" w:hAnsi="標楷體"/>
              </w:rPr>
            </w:pPr>
          </w:p>
        </w:tc>
      </w:tr>
      <w:tr w:rsidR="003718E3" w14:paraId="06AF6F33" w14:textId="77777777">
        <w:trPr>
          <w:trHeight w:val="20"/>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C6C41"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1DA45" w14:textId="77777777" w:rsidR="003718E3" w:rsidRDefault="00226ED6">
            <w:pPr>
              <w:widowControl/>
              <w:jc w:val="center"/>
              <w:rPr>
                <w:rFonts w:ascii="標楷體" w:eastAsia="標楷體" w:hAnsi="標楷體"/>
                <w:kern w:val="0"/>
              </w:rPr>
            </w:pPr>
            <w:r>
              <w:rPr>
                <w:rFonts w:ascii="標楷體" w:eastAsia="標楷體" w:hAnsi="標楷體"/>
                <w:kern w:val="0"/>
              </w:rPr>
              <w:t>圖表說明</w:t>
            </w:r>
          </w:p>
        </w:tc>
      </w:tr>
      <w:tr w:rsidR="003718E3" w14:paraId="7EFACB62" w14:textId="77777777">
        <w:trPr>
          <w:trHeight w:val="20"/>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99ABF"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531A" w14:textId="77777777" w:rsidR="003718E3" w:rsidRDefault="00226ED6">
            <w:pPr>
              <w:widowControl/>
              <w:jc w:val="both"/>
            </w:pPr>
            <w:r>
              <w:rPr>
                <w:rFonts w:ascii="標楷體" w:eastAsia="標楷體" w:hAnsi="標楷體"/>
                <w:noProof/>
              </w:rPr>
              <w:drawing>
                <wp:inline distT="0" distB="0" distL="0" distR="0" wp14:anchorId="7DDB4A9B" wp14:editId="60CA0E46">
                  <wp:extent cx="3779663" cy="3010771"/>
                  <wp:effectExtent l="0" t="0" r="0" b="0"/>
                  <wp:docPr id="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779663" cy="3010771"/>
                          </a:xfrm>
                          <a:prstGeom prst="rect">
                            <a:avLst/>
                          </a:prstGeom>
                          <a:noFill/>
                          <a:ln>
                            <a:noFill/>
                            <a:prstDash/>
                          </a:ln>
                        </pic:spPr>
                      </pic:pic>
                    </a:graphicData>
                  </a:graphic>
                </wp:inline>
              </w:drawing>
            </w:r>
          </w:p>
        </w:tc>
      </w:tr>
      <w:tr w:rsidR="003718E3" w14:paraId="6F262A2D" w14:textId="77777777">
        <w:trPr>
          <w:trHeight w:val="454"/>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95E9E"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FC284" w14:textId="77777777" w:rsidR="003718E3" w:rsidRDefault="00226ED6">
            <w:pPr>
              <w:pStyle w:val="a5"/>
              <w:widowControl/>
              <w:ind w:left="0"/>
              <w:jc w:val="center"/>
              <w:rPr>
                <w:rFonts w:ascii="標楷體" w:eastAsia="標楷體" w:hAnsi="標楷體"/>
              </w:rPr>
            </w:pPr>
            <w:r>
              <w:rPr>
                <w:rFonts w:ascii="標楷體" w:eastAsia="標楷體" w:hAnsi="標楷體"/>
              </w:rPr>
              <w:t>交叉分析</w:t>
            </w:r>
          </w:p>
        </w:tc>
      </w:tr>
      <w:tr w:rsidR="003718E3" w14:paraId="2D35453D" w14:textId="77777777">
        <w:trPr>
          <w:trHeight w:val="20"/>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F397"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9A96B" w14:textId="77777777" w:rsidR="003718E3" w:rsidRDefault="00226ED6">
            <w:pPr>
              <w:pStyle w:val="a5"/>
              <w:numPr>
                <w:ilvl w:val="0"/>
                <w:numId w:val="4"/>
              </w:numPr>
            </w:pPr>
            <w:r>
              <w:rPr>
                <w:rFonts w:ascii="標楷體" w:eastAsia="標楷體" w:hAnsi="標楷體"/>
                <w:kern w:val="0"/>
              </w:rPr>
              <w:t>性別統計指標之其他</w:t>
            </w:r>
            <w:proofErr w:type="gramStart"/>
            <w:r>
              <w:rPr>
                <w:rFonts w:ascii="標楷體" w:eastAsia="標楷體" w:hAnsi="標楷體"/>
                <w:kern w:val="0"/>
              </w:rPr>
              <w:t>複</w:t>
            </w:r>
            <w:proofErr w:type="gramEnd"/>
            <w:r>
              <w:rPr>
                <w:rFonts w:ascii="標楷體" w:eastAsia="標楷體" w:hAnsi="標楷體"/>
                <w:kern w:val="0"/>
              </w:rPr>
              <w:t>分類，如行政區別、族別、職業別、年齡別、學歷別、生理特性別及</w:t>
            </w:r>
            <w:r>
              <w:rPr>
                <w:rFonts w:ascii="標楷體" w:eastAsia="標楷體" w:hAnsi="標楷體"/>
                <w:color w:val="FF0000"/>
                <w:kern w:val="0"/>
              </w:rPr>
              <w:t>性傾向別</w:t>
            </w:r>
            <w:r>
              <w:rPr>
                <w:rFonts w:ascii="標楷體" w:eastAsia="標楷體" w:hAnsi="標楷體"/>
                <w:kern w:val="0"/>
              </w:rPr>
              <w:t>等。</w:t>
            </w:r>
          </w:p>
        </w:tc>
      </w:tr>
      <w:tr w:rsidR="003718E3" w14:paraId="12DBEB62" w14:textId="77777777">
        <w:trPr>
          <w:trHeight w:val="20"/>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E070E" w14:textId="77777777" w:rsidR="003718E3" w:rsidRDefault="003718E3">
            <w:pPr>
              <w:pStyle w:val="a5"/>
              <w:ind w:left="0"/>
              <w:rPr>
                <w:rFonts w:ascii="標楷體" w:eastAsia="標楷體" w:hAnsi="標楷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19262" w14:textId="77777777" w:rsidR="003718E3" w:rsidRDefault="00226ED6">
            <w:pPr>
              <w:pStyle w:val="a5"/>
              <w:ind w:left="0"/>
              <w:jc w:val="center"/>
              <w:rPr>
                <w:rFonts w:ascii="標楷體" w:eastAsia="標楷體" w:hAnsi="標楷體"/>
                <w:kern w:val="0"/>
              </w:rPr>
            </w:pPr>
            <w:proofErr w:type="gramStart"/>
            <w:r>
              <w:rPr>
                <w:rFonts w:ascii="標楷體" w:eastAsia="標楷體" w:hAnsi="標楷體"/>
                <w:kern w:val="0"/>
              </w:rPr>
              <w:t>複</w:t>
            </w:r>
            <w:proofErr w:type="gramEnd"/>
            <w:r>
              <w:rPr>
                <w:rFonts w:ascii="標楷體" w:eastAsia="標楷體" w:hAnsi="標楷體"/>
                <w:kern w:val="0"/>
              </w:rPr>
              <w:t>分類1</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97B78" w14:textId="77777777" w:rsidR="003718E3" w:rsidRDefault="00226ED6">
            <w:pPr>
              <w:pStyle w:val="a5"/>
              <w:ind w:left="0"/>
              <w:jc w:val="center"/>
              <w:rPr>
                <w:rFonts w:ascii="標楷體" w:eastAsia="標楷體" w:hAnsi="標楷體"/>
                <w:kern w:val="0"/>
              </w:rPr>
            </w:pPr>
            <w:proofErr w:type="gramStart"/>
            <w:r>
              <w:rPr>
                <w:rFonts w:ascii="標楷體" w:eastAsia="標楷體" w:hAnsi="標楷體"/>
                <w:kern w:val="0"/>
              </w:rPr>
              <w:t>複</w:t>
            </w:r>
            <w:proofErr w:type="gramEnd"/>
            <w:r>
              <w:rPr>
                <w:rFonts w:ascii="標楷體" w:eastAsia="標楷體" w:hAnsi="標楷體"/>
                <w:kern w:val="0"/>
              </w:rPr>
              <w:t>分類2</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2511B" w14:textId="77777777" w:rsidR="003718E3" w:rsidRDefault="00226ED6">
            <w:pPr>
              <w:pStyle w:val="a5"/>
              <w:ind w:left="34"/>
              <w:jc w:val="center"/>
              <w:rPr>
                <w:rFonts w:ascii="標楷體" w:eastAsia="標楷體" w:hAnsi="標楷體"/>
                <w:kern w:val="0"/>
              </w:rPr>
            </w:pPr>
            <w:proofErr w:type="gramStart"/>
            <w:r>
              <w:rPr>
                <w:rFonts w:ascii="標楷體" w:eastAsia="標楷體" w:hAnsi="標楷體"/>
                <w:kern w:val="0"/>
              </w:rPr>
              <w:t>複</w:t>
            </w:r>
            <w:proofErr w:type="gramEnd"/>
            <w:r>
              <w:rPr>
                <w:rFonts w:ascii="標楷體" w:eastAsia="標楷體" w:hAnsi="標楷體"/>
                <w:kern w:val="0"/>
              </w:rPr>
              <w:t>分類3</w:t>
            </w:r>
          </w:p>
        </w:tc>
        <w:tc>
          <w:tcPr>
            <w:tcW w:w="1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E7796" w14:textId="77777777" w:rsidR="003718E3" w:rsidRDefault="00226ED6">
            <w:pPr>
              <w:pStyle w:val="a5"/>
              <w:ind w:left="0"/>
              <w:jc w:val="center"/>
              <w:rPr>
                <w:rFonts w:ascii="標楷體" w:eastAsia="標楷體" w:hAnsi="標楷體"/>
                <w:kern w:val="0"/>
              </w:rPr>
            </w:pPr>
            <w:proofErr w:type="gramStart"/>
            <w:r>
              <w:rPr>
                <w:rFonts w:ascii="標楷體" w:eastAsia="標楷體" w:hAnsi="標楷體"/>
                <w:kern w:val="0"/>
              </w:rPr>
              <w:t>複</w:t>
            </w:r>
            <w:proofErr w:type="gramEnd"/>
            <w:r>
              <w:rPr>
                <w:rFonts w:ascii="標楷體" w:eastAsia="標楷體" w:hAnsi="標楷體"/>
                <w:kern w:val="0"/>
              </w:rPr>
              <w:t>分類4</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E9C38" w14:textId="77777777" w:rsidR="003718E3" w:rsidRDefault="00226ED6">
            <w:pPr>
              <w:pStyle w:val="a5"/>
              <w:ind w:left="34"/>
              <w:jc w:val="center"/>
              <w:rPr>
                <w:rFonts w:ascii="標楷體" w:eastAsia="標楷體" w:hAnsi="標楷體"/>
                <w:kern w:val="0"/>
              </w:rPr>
            </w:pPr>
            <w:proofErr w:type="gramStart"/>
            <w:r>
              <w:rPr>
                <w:rFonts w:ascii="標楷體" w:eastAsia="標楷體" w:hAnsi="標楷體"/>
                <w:kern w:val="0"/>
              </w:rPr>
              <w:t>複</w:t>
            </w:r>
            <w:proofErr w:type="gramEnd"/>
            <w:r>
              <w:rPr>
                <w:rFonts w:ascii="標楷體" w:eastAsia="標楷體" w:hAnsi="標楷體"/>
                <w:kern w:val="0"/>
              </w:rPr>
              <w:t>分類5</w:t>
            </w:r>
          </w:p>
        </w:tc>
      </w:tr>
      <w:tr w:rsidR="003718E3" w14:paraId="01001D13" w14:textId="77777777">
        <w:trPr>
          <w:trHeight w:val="20"/>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1DCAE" w14:textId="77777777" w:rsidR="003718E3" w:rsidRDefault="003718E3">
            <w:pPr>
              <w:pStyle w:val="a5"/>
              <w:ind w:left="0"/>
              <w:rPr>
                <w:rFonts w:ascii="標楷體" w:eastAsia="標楷體" w:hAnsi="標楷體"/>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BBD08" w14:textId="77777777" w:rsidR="003718E3" w:rsidRDefault="00226ED6">
            <w:pPr>
              <w:pStyle w:val="a5"/>
              <w:ind w:left="0"/>
              <w:jc w:val="center"/>
              <w:rPr>
                <w:rFonts w:ascii="標楷體" w:eastAsia="標楷體" w:hAnsi="標楷體"/>
                <w:kern w:val="0"/>
                <w:shd w:val="clear" w:color="auto" w:fill="FFFFFF"/>
              </w:rPr>
            </w:pPr>
            <w:r>
              <w:rPr>
                <w:rFonts w:ascii="標楷體" w:eastAsia="標楷體" w:hAnsi="標楷體"/>
                <w:kern w:val="0"/>
                <w:shd w:val="clear" w:color="auto" w:fill="FFFFFF"/>
              </w:rPr>
              <w:t>國籍</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F89C2" w14:textId="77777777" w:rsidR="003718E3" w:rsidRDefault="00226ED6">
            <w:pPr>
              <w:pStyle w:val="a5"/>
              <w:ind w:left="0"/>
              <w:jc w:val="center"/>
              <w:rPr>
                <w:rFonts w:ascii="標楷體" w:eastAsia="標楷體" w:hAnsi="標楷體"/>
                <w:kern w:val="0"/>
                <w:shd w:val="clear" w:color="auto" w:fill="FFFFFF"/>
              </w:rPr>
            </w:pPr>
            <w:r>
              <w:rPr>
                <w:rFonts w:ascii="標楷體" w:eastAsia="標楷體" w:hAnsi="標楷體"/>
                <w:kern w:val="0"/>
                <w:shd w:val="clear" w:color="auto" w:fill="FFFFFF"/>
              </w:rPr>
              <w:t>學歷</w:t>
            </w:r>
          </w:p>
        </w:tc>
        <w:tc>
          <w:tcPr>
            <w:tcW w:w="12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4DDF9" w14:textId="77777777" w:rsidR="003718E3" w:rsidRDefault="003718E3">
            <w:pPr>
              <w:pStyle w:val="a5"/>
              <w:ind w:left="0"/>
              <w:rPr>
                <w:rFonts w:ascii="標楷體" w:eastAsia="標楷體" w:hAnsi="標楷體"/>
                <w:kern w:val="0"/>
                <w:shd w:val="clear" w:color="auto" w:fill="FFFFFF"/>
              </w:rPr>
            </w:pPr>
          </w:p>
        </w:tc>
        <w:tc>
          <w:tcPr>
            <w:tcW w:w="12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47517" w14:textId="77777777" w:rsidR="003718E3" w:rsidRDefault="003718E3">
            <w:pPr>
              <w:pStyle w:val="a5"/>
              <w:ind w:left="0"/>
              <w:rPr>
                <w:rFonts w:ascii="標楷體" w:eastAsia="標楷體" w:hAnsi="標楷體"/>
                <w:kern w:val="0"/>
                <w:shd w:val="clear" w:color="auto" w:fill="FFFFFF"/>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CF92E" w14:textId="77777777" w:rsidR="003718E3" w:rsidRDefault="003718E3">
            <w:pPr>
              <w:pStyle w:val="a5"/>
              <w:ind w:left="0"/>
              <w:rPr>
                <w:rFonts w:ascii="標楷體" w:eastAsia="標楷體" w:hAnsi="標楷體"/>
                <w:kern w:val="0"/>
                <w:shd w:val="clear" w:color="auto" w:fill="FFFFFF"/>
              </w:rPr>
            </w:pPr>
          </w:p>
        </w:tc>
      </w:tr>
      <w:tr w:rsidR="003718E3" w14:paraId="40F68DB5" w14:textId="77777777">
        <w:trPr>
          <w:trHeight w:val="510"/>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820B1"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B13E2" w14:textId="77777777" w:rsidR="003718E3" w:rsidRDefault="00226ED6">
            <w:pPr>
              <w:pStyle w:val="a5"/>
              <w:numPr>
                <w:ilvl w:val="0"/>
                <w:numId w:val="4"/>
              </w:numPr>
            </w:pPr>
            <w:proofErr w:type="gramStart"/>
            <w:r>
              <w:rPr>
                <w:rFonts w:ascii="標楷體" w:eastAsia="標楷體" w:hAnsi="標楷體"/>
                <w:kern w:val="0"/>
              </w:rPr>
              <w:t>複</w:t>
            </w:r>
            <w:proofErr w:type="gramEnd"/>
            <w:r>
              <w:rPr>
                <w:rFonts w:ascii="標楷體" w:eastAsia="標楷體" w:hAnsi="標楷體"/>
                <w:kern w:val="0"/>
              </w:rPr>
              <w:t>分類1之差異情形分析。</w:t>
            </w:r>
          </w:p>
        </w:tc>
      </w:tr>
      <w:tr w:rsidR="003718E3" w14:paraId="4F9012BF" w14:textId="77777777">
        <w:trPr>
          <w:trHeight w:val="20"/>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732F8"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B223F" w14:textId="77777777" w:rsidR="003718E3" w:rsidRDefault="003718E3">
            <w:pPr>
              <w:pStyle w:val="a5"/>
              <w:ind w:left="34"/>
              <w:rPr>
                <w:rFonts w:ascii="標楷體" w:eastAsia="標楷體" w:hAnsi="標楷體"/>
                <w:kern w:val="0"/>
                <w:shd w:val="clear" w:color="auto" w:fill="FFFFFF"/>
              </w:rPr>
            </w:pPr>
          </w:p>
          <w:p w14:paraId="1D3D8FAC" w14:textId="77777777" w:rsidR="003718E3" w:rsidRDefault="00226ED6">
            <w:pPr>
              <w:pStyle w:val="a5"/>
              <w:ind w:left="34"/>
              <w:rPr>
                <w:rFonts w:ascii="標楷體" w:eastAsia="標楷體" w:hAnsi="標楷體"/>
                <w:kern w:val="0"/>
                <w:shd w:val="clear" w:color="auto" w:fill="FFFFFF"/>
              </w:rPr>
            </w:pPr>
            <w:proofErr w:type="gramStart"/>
            <w:r>
              <w:rPr>
                <w:rFonts w:ascii="標楷體" w:eastAsia="標楷體" w:hAnsi="標楷體"/>
                <w:kern w:val="0"/>
                <w:shd w:val="clear" w:color="auto" w:fill="FFFFFF"/>
              </w:rPr>
              <w:t>複</w:t>
            </w:r>
            <w:proofErr w:type="gramEnd"/>
            <w:r>
              <w:rPr>
                <w:rFonts w:ascii="標楷體" w:eastAsia="標楷體" w:hAnsi="標楷體"/>
                <w:kern w:val="0"/>
                <w:shd w:val="clear" w:color="auto" w:fill="FFFFFF"/>
              </w:rPr>
              <w:t>分類1的差異情形分析，就國籍來分類，自104年起便有國際藝術家到435藝術特區駐村從事創作，雖然人數與本國籍人相差甚大，總數僅23人，</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歷年</w:t>
            </w:r>
            <w:proofErr w:type="gramStart"/>
            <w:r>
              <w:rPr>
                <w:rFonts w:ascii="標楷體" w:eastAsia="標楷體" w:hAnsi="標楷體"/>
                <w:kern w:val="0"/>
                <w:shd w:val="clear" w:color="auto" w:fill="FFFFFF"/>
              </w:rPr>
              <w:t>駐村總人數</w:t>
            </w:r>
            <w:proofErr w:type="gramEnd"/>
            <w:r>
              <w:rPr>
                <w:rFonts w:ascii="標楷體" w:eastAsia="標楷體" w:hAnsi="標楷體"/>
                <w:kern w:val="0"/>
                <w:shd w:val="clear" w:color="auto" w:fill="FFFFFF"/>
              </w:rPr>
              <w:t>600人的4％，但全世界每</w:t>
            </w:r>
            <w:proofErr w:type="gramStart"/>
            <w:r>
              <w:rPr>
                <w:rFonts w:ascii="標楷體" w:eastAsia="標楷體" w:hAnsi="標楷體"/>
                <w:kern w:val="0"/>
                <w:shd w:val="clear" w:color="auto" w:fill="FFFFFF"/>
              </w:rPr>
              <w:t>個</w:t>
            </w:r>
            <w:proofErr w:type="gramEnd"/>
            <w:r>
              <w:rPr>
                <w:rFonts w:ascii="標楷體" w:eastAsia="標楷體" w:hAnsi="標楷體"/>
                <w:kern w:val="0"/>
                <w:shd w:val="clear" w:color="auto" w:fill="FFFFFF"/>
              </w:rPr>
              <w:t>藝術家駐村成功與否的指標，便是是否能吸引國際</w:t>
            </w:r>
            <w:proofErr w:type="gramStart"/>
            <w:r>
              <w:rPr>
                <w:rFonts w:ascii="標楷體" w:eastAsia="標楷體" w:hAnsi="標楷體"/>
                <w:kern w:val="0"/>
                <w:shd w:val="clear" w:color="auto" w:fill="FFFFFF"/>
              </w:rPr>
              <w:t>藝術家來駐村</w:t>
            </w:r>
            <w:proofErr w:type="gramEnd"/>
            <w:r>
              <w:rPr>
                <w:rFonts w:ascii="標楷體" w:eastAsia="標楷體" w:hAnsi="標楷體"/>
                <w:kern w:val="0"/>
                <w:shd w:val="clear" w:color="auto" w:fill="FFFFFF"/>
              </w:rPr>
              <w:t>交流，也因此才會在規劃藝術家駐村的同時，將國際藝術家的配套措施一併納入考量，本市的規劃如此，台灣其他都市的規劃亦然，故外國藝術家駐村亦是駐村的一大重點，高雄市更規範一定比例要提供給非本國籍藝術家。</w:t>
            </w:r>
          </w:p>
          <w:p w14:paraId="5DBD8995" w14:textId="77777777" w:rsidR="003718E3" w:rsidRDefault="00226ED6">
            <w:pPr>
              <w:pStyle w:val="a5"/>
              <w:ind w:left="34"/>
              <w:rPr>
                <w:rFonts w:ascii="標楷體" w:eastAsia="標楷體" w:hAnsi="標楷體"/>
                <w:kern w:val="0"/>
                <w:shd w:val="clear" w:color="auto" w:fill="FFFFFF"/>
              </w:rPr>
            </w:pPr>
            <w:r>
              <w:rPr>
                <w:rFonts w:ascii="標楷體" w:eastAsia="標楷體" w:hAnsi="標楷體"/>
                <w:kern w:val="0"/>
                <w:shd w:val="clear" w:color="auto" w:fill="FFFFFF"/>
              </w:rPr>
              <w:t>歷年來435藝文特區的外國籍藝術家共23人，男性15人（65%），女性8人（35%），以區域分則都來自亞洲，其中來自香港2人，皆為男性、中國7人，男性4人，女性3人、日本9人，男性7人，女性2人、馬來西亞3人，皆為女性、烏茲</w:t>
            </w:r>
            <w:proofErr w:type="gramStart"/>
            <w:r>
              <w:rPr>
                <w:rFonts w:ascii="標楷體" w:eastAsia="標楷體" w:hAnsi="標楷體"/>
                <w:kern w:val="0"/>
                <w:shd w:val="clear" w:color="auto" w:fill="FFFFFF"/>
              </w:rPr>
              <w:t>別克共</w:t>
            </w:r>
            <w:proofErr w:type="gramEnd"/>
            <w:r>
              <w:rPr>
                <w:rFonts w:ascii="標楷體" w:eastAsia="標楷體" w:hAnsi="標楷體"/>
                <w:kern w:val="0"/>
                <w:shd w:val="clear" w:color="auto" w:fill="FFFFFF"/>
              </w:rPr>
              <w:t>4人，男性2人，女性2人。</w:t>
            </w:r>
          </w:p>
          <w:p w14:paraId="4B53F9A3" w14:textId="77777777" w:rsidR="003718E3" w:rsidRDefault="00226ED6">
            <w:pPr>
              <w:pStyle w:val="a5"/>
              <w:ind w:left="34"/>
              <w:rPr>
                <w:rFonts w:ascii="標楷體" w:eastAsia="標楷體" w:hAnsi="標楷體"/>
                <w:kern w:val="0"/>
                <w:shd w:val="clear" w:color="auto" w:fill="FFFFFF"/>
              </w:rPr>
            </w:pPr>
            <w:r>
              <w:rPr>
                <w:rFonts w:ascii="標楷體" w:eastAsia="標楷體" w:hAnsi="標楷體"/>
                <w:kern w:val="0"/>
                <w:shd w:val="clear" w:color="auto" w:fill="FFFFFF"/>
              </w:rPr>
              <w:t>以年度別分，104年開始有外國藝術家進駐，當年共有3位藝術家，2位男性、1位女性；105年、106年合併辦理，共有6位外國藝術家進駐，其中4位男性、2位女性；107年共有5位外國藝術家進駐，2位男性，3位女性，這也是唯一女性外國藝術家多於男性的一年；108年共有2位外國藝術家進駐，2位皆男性；109年共有2位外國藝術家進駐，兩性各一位；110年共有3位外國藝術家進駐，2</w:t>
            </w:r>
            <w:r>
              <w:rPr>
                <w:rFonts w:ascii="標楷體" w:eastAsia="標楷體" w:hAnsi="標楷體"/>
                <w:kern w:val="0"/>
                <w:shd w:val="clear" w:color="auto" w:fill="FFFFFF"/>
              </w:rPr>
              <w:lastRenderedPageBreak/>
              <w:t>位男性，1位女性。</w:t>
            </w:r>
          </w:p>
          <w:p w14:paraId="6F9CBA41" w14:textId="77777777" w:rsidR="003718E3" w:rsidRDefault="00226ED6">
            <w:pPr>
              <w:pStyle w:val="a5"/>
              <w:ind w:left="34"/>
              <w:rPr>
                <w:rFonts w:ascii="標楷體" w:eastAsia="標楷體" w:hAnsi="標楷體"/>
                <w:kern w:val="0"/>
                <w:shd w:val="clear" w:color="auto" w:fill="FFFFFF"/>
              </w:rPr>
            </w:pPr>
            <w:r>
              <w:rPr>
                <w:rFonts w:ascii="標楷體" w:eastAsia="標楷體" w:hAnsi="標楷體"/>
                <w:kern w:val="0"/>
                <w:shd w:val="clear" w:color="auto" w:fill="FFFFFF"/>
              </w:rPr>
              <w:t>雖然國外的駐村藝術家迄今並不多，比例上也不甚明顯，但一個駐村計畫的成功與否、效能、政策績效，確有很大因素要歸於駐村內容的國際化程度，甚至是國內外的口碑。我們可以輕易的在網路上檢索到各地的駐村訊息，專門介紹駐村的網頁、</w:t>
            </w:r>
            <w:proofErr w:type="gramStart"/>
            <w:r>
              <w:rPr>
                <w:rFonts w:ascii="標楷體" w:eastAsia="標楷體" w:hAnsi="標楷體"/>
                <w:kern w:val="0"/>
                <w:shd w:val="clear" w:color="auto" w:fill="FFFFFF"/>
              </w:rPr>
              <w:t>粉專</w:t>
            </w:r>
            <w:proofErr w:type="gramEnd"/>
            <w:r>
              <w:rPr>
                <w:rFonts w:ascii="標楷體" w:eastAsia="標楷體" w:hAnsi="標楷體"/>
                <w:kern w:val="0"/>
                <w:shd w:val="clear" w:color="auto" w:fill="FFFFFF"/>
              </w:rPr>
              <w:t>、平台、評論專欄、論壇…比比皆是，而且設計精美、藝術感十足，淘汰率也高，足見駐村的市場與其受眾的高度自主性與</w:t>
            </w:r>
            <w:proofErr w:type="gramStart"/>
            <w:r>
              <w:rPr>
                <w:rFonts w:ascii="標楷體" w:eastAsia="標楷體" w:hAnsi="標楷體"/>
                <w:kern w:val="0"/>
                <w:shd w:val="clear" w:color="auto" w:fill="FFFFFF"/>
              </w:rPr>
              <w:t>鍊</w:t>
            </w:r>
            <w:proofErr w:type="gramEnd"/>
            <w:r>
              <w:rPr>
                <w:rFonts w:ascii="標楷體" w:eastAsia="標楷體" w:hAnsi="標楷體"/>
                <w:kern w:val="0"/>
                <w:shd w:val="clear" w:color="auto" w:fill="FFFFFF"/>
              </w:rPr>
              <w:t>結性，這對公部門來說不啻是一項很大的挑戰。</w:t>
            </w:r>
          </w:p>
          <w:p w14:paraId="6AA239DC" w14:textId="77777777" w:rsidR="003718E3" w:rsidRDefault="00226ED6">
            <w:pPr>
              <w:pStyle w:val="a5"/>
              <w:ind w:left="34"/>
              <w:rPr>
                <w:rFonts w:ascii="標楷體" w:eastAsia="標楷體" w:hAnsi="標楷體"/>
                <w:kern w:val="0"/>
                <w:shd w:val="clear" w:color="auto" w:fill="FFFFFF"/>
              </w:rPr>
            </w:pPr>
            <w:r>
              <w:rPr>
                <w:rFonts w:ascii="標楷體" w:eastAsia="標楷體" w:hAnsi="標楷體"/>
                <w:kern w:val="0"/>
                <w:shd w:val="clear" w:color="auto" w:fill="FFFFFF"/>
              </w:rPr>
              <w:t>由對駐村藝術家的國籍分析可以發現，來台灣的國外藝術家中，比例仍然是較不平均的，未來可以朝向增加招募女性國外藝術家的方向發展；另外在國籍內部的性別分布上也應該注意單一性別有可能比例過高，或是考量不同國家的文化背景，提供適合其國家文化內涵、</w:t>
            </w:r>
            <w:proofErr w:type="gramStart"/>
            <w:r>
              <w:rPr>
                <w:rFonts w:ascii="標楷體" w:eastAsia="標楷體" w:hAnsi="標楷體"/>
                <w:kern w:val="0"/>
                <w:shd w:val="clear" w:color="auto" w:fill="FFFFFF"/>
              </w:rPr>
              <w:t>又具性平</w:t>
            </w:r>
            <w:proofErr w:type="gramEnd"/>
            <w:r>
              <w:rPr>
                <w:rFonts w:ascii="標楷體" w:eastAsia="標楷體" w:hAnsi="標楷體"/>
                <w:kern w:val="0"/>
                <w:shd w:val="clear" w:color="auto" w:fill="FFFFFF"/>
              </w:rPr>
              <w:t>觀念的駐村方案，以達到整體的工作目標。</w:t>
            </w:r>
          </w:p>
          <w:p w14:paraId="6C929CA3" w14:textId="77777777" w:rsidR="003718E3" w:rsidRDefault="00226ED6">
            <w:pPr>
              <w:pStyle w:val="a5"/>
              <w:ind w:left="34"/>
              <w:rPr>
                <w:rFonts w:ascii="標楷體" w:eastAsia="標楷體" w:hAnsi="標楷體"/>
                <w:kern w:val="0"/>
                <w:shd w:val="clear" w:color="auto" w:fill="FFFFFF"/>
              </w:rPr>
            </w:pPr>
            <w:proofErr w:type="gramStart"/>
            <w:r>
              <w:rPr>
                <w:rFonts w:ascii="標楷體" w:eastAsia="標楷體" w:hAnsi="標楷體"/>
                <w:kern w:val="0"/>
                <w:shd w:val="clear" w:color="auto" w:fill="FFFFFF"/>
              </w:rPr>
              <w:t>再者，</w:t>
            </w:r>
            <w:proofErr w:type="gramEnd"/>
            <w:r>
              <w:rPr>
                <w:rFonts w:ascii="標楷體" w:eastAsia="標楷體" w:hAnsi="標楷體"/>
                <w:kern w:val="0"/>
                <w:shd w:val="clear" w:color="auto" w:fill="FFFFFF"/>
              </w:rPr>
              <w:t>國際交流的工作也是到了要走出亞洲的時刻，特別是2020年</w:t>
            </w:r>
            <w:proofErr w:type="gramStart"/>
            <w:r>
              <w:rPr>
                <w:rFonts w:ascii="標楷體" w:eastAsia="標楷體" w:hAnsi="標楷體"/>
                <w:kern w:val="0"/>
                <w:shd w:val="clear" w:color="auto" w:fill="FFFFFF"/>
              </w:rPr>
              <w:t>新冠病毒疫</w:t>
            </w:r>
            <w:proofErr w:type="gramEnd"/>
            <w:r>
              <w:rPr>
                <w:rFonts w:ascii="標楷體" w:eastAsia="標楷體" w:hAnsi="標楷體"/>
                <w:kern w:val="0"/>
                <w:shd w:val="clear" w:color="auto" w:fill="FFFFFF"/>
              </w:rPr>
              <w:t>情以降，國際形勢</w:t>
            </w:r>
            <w:proofErr w:type="gramStart"/>
            <w:r>
              <w:rPr>
                <w:rFonts w:ascii="標楷體" w:eastAsia="標楷體" w:hAnsi="標楷體"/>
                <w:kern w:val="0"/>
                <w:shd w:val="clear" w:color="auto" w:fill="FFFFFF"/>
              </w:rPr>
              <w:t>丕</w:t>
            </w:r>
            <w:proofErr w:type="gramEnd"/>
            <w:r>
              <w:rPr>
                <w:rFonts w:ascii="標楷體" w:eastAsia="標楷體" w:hAnsi="標楷體"/>
                <w:kern w:val="0"/>
                <w:shd w:val="clear" w:color="auto" w:fill="FFFFFF"/>
              </w:rPr>
              <w:t>變，在藝術創作上也產生了很大的衝擊，無論是藝術的媒材、展現的方式、經營的策略、藝術市場的維持…都出現新的變化與革新，現在更是需要與國際藝術人才接觸共創、彼此交流的時刻，而這也是藝術家駐村的積極意義之</w:t>
            </w:r>
            <w:proofErr w:type="gramStart"/>
            <w:r>
              <w:rPr>
                <w:rFonts w:ascii="標楷體" w:eastAsia="標楷體" w:hAnsi="標楷體"/>
                <w:kern w:val="0"/>
                <w:shd w:val="clear" w:color="auto" w:fill="FFFFFF"/>
              </w:rPr>
              <w:t>一</w:t>
            </w:r>
            <w:proofErr w:type="gramEnd"/>
            <w:r>
              <w:rPr>
                <w:rFonts w:ascii="標楷體" w:eastAsia="標楷體" w:hAnsi="標楷體"/>
                <w:kern w:val="0"/>
                <w:shd w:val="clear" w:color="auto" w:fill="FFFFFF"/>
              </w:rPr>
              <w:t>。</w:t>
            </w:r>
          </w:p>
        </w:tc>
      </w:tr>
      <w:tr w:rsidR="003718E3" w14:paraId="260F446D" w14:textId="77777777">
        <w:trPr>
          <w:trHeight w:val="349"/>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C1B33"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705B" w14:textId="77777777" w:rsidR="003718E3" w:rsidRDefault="00226ED6">
            <w:pPr>
              <w:widowControl/>
              <w:jc w:val="center"/>
              <w:rPr>
                <w:rFonts w:ascii="標楷體" w:eastAsia="標楷體" w:hAnsi="標楷體"/>
                <w:kern w:val="0"/>
              </w:rPr>
            </w:pPr>
            <w:proofErr w:type="gramStart"/>
            <w:r>
              <w:rPr>
                <w:rFonts w:ascii="標楷體" w:eastAsia="標楷體" w:hAnsi="標楷體"/>
                <w:kern w:val="0"/>
              </w:rPr>
              <w:t>複</w:t>
            </w:r>
            <w:proofErr w:type="gramEnd"/>
            <w:r>
              <w:rPr>
                <w:rFonts w:ascii="標楷體" w:eastAsia="標楷體" w:hAnsi="標楷體"/>
                <w:kern w:val="0"/>
              </w:rPr>
              <w:t>分類1圖表說明</w:t>
            </w:r>
          </w:p>
        </w:tc>
      </w:tr>
      <w:tr w:rsidR="003718E3" w14:paraId="0ED0AA57" w14:textId="77777777">
        <w:trPr>
          <w:trHeight w:val="425"/>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0DC9F"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C7D21" w14:textId="77777777" w:rsidR="003718E3" w:rsidRDefault="003718E3">
            <w:pPr>
              <w:widowControl/>
              <w:jc w:val="both"/>
              <w:rPr>
                <w:rFonts w:ascii="標楷體" w:eastAsia="標楷體" w:hAnsi="標楷體"/>
                <w:szCs w:val="24"/>
                <w:shd w:val="clear" w:color="auto" w:fill="FFFFFF"/>
              </w:rPr>
            </w:pPr>
          </w:p>
          <w:p w14:paraId="44B92BC3" w14:textId="77777777" w:rsidR="003718E3" w:rsidRDefault="00226ED6">
            <w:pPr>
              <w:widowControl/>
              <w:jc w:val="right"/>
            </w:pPr>
            <w:r>
              <w:rPr>
                <w:rFonts w:ascii="標楷體" w:eastAsia="標楷體" w:hAnsi="標楷體"/>
                <w:noProof/>
              </w:rPr>
              <w:drawing>
                <wp:inline distT="0" distB="0" distL="0" distR="0" wp14:anchorId="429277E9" wp14:editId="080EEF61">
                  <wp:extent cx="3781839" cy="2276444"/>
                  <wp:effectExtent l="0" t="0" r="9111" b="0"/>
                  <wp:docPr id="2"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781839" cy="2276444"/>
                          </a:xfrm>
                          <a:prstGeom prst="rect">
                            <a:avLst/>
                          </a:prstGeom>
                          <a:noFill/>
                          <a:ln>
                            <a:noFill/>
                            <a:prstDash/>
                          </a:ln>
                        </pic:spPr>
                      </pic:pic>
                    </a:graphicData>
                  </a:graphic>
                </wp:inline>
              </w:drawing>
            </w:r>
          </w:p>
        </w:tc>
      </w:tr>
      <w:tr w:rsidR="003718E3" w14:paraId="0243F035" w14:textId="77777777">
        <w:trPr>
          <w:trHeight w:val="416"/>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37E8E"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AFB35" w14:textId="77777777" w:rsidR="003718E3" w:rsidRDefault="00226ED6">
            <w:pPr>
              <w:pStyle w:val="a5"/>
              <w:numPr>
                <w:ilvl w:val="0"/>
                <w:numId w:val="4"/>
              </w:numPr>
            </w:pPr>
            <w:proofErr w:type="gramStart"/>
            <w:r>
              <w:rPr>
                <w:rFonts w:ascii="標楷體" w:eastAsia="標楷體" w:hAnsi="標楷體"/>
                <w:kern w:val="0"/>
              </w:rPr>
              <w:t>複</w:t>
            </w:r>
            <w:proofErr w:type="gramEnd"/>
            <w:r>
              <w:rPr>
                <w:rFonts w:ascii="標楷體" w:eastAsia="標楷體" w:hAnsi="標楷體"/>
                <w:kern w:val="0"/>
              </w:rPr>
              <w:t>分類2之差異情形分析。</w:t>
            </w:r>
          </w:p>
        </w:tc>
      </w:tr>
      <w:tr w:rsidR="003718E3" w14:paraId="71E1287A" w14:textId="77777777">
        <w:trPr>
          <w:trHeight w:val="83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2CD77"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10828" w14:textId="77777777" w:rsidR="003718E3" w:rsidRDefault="00226ED6">
            <w:pPr>
              <w:pStyle w:val="a5"/>
              <w:ind w:left="34"/>
              <w:rPr>
                <w:rFonts w:ascii="標楷體" w:eastAsia="標楷體" w:hAnsi="標楷體"/>
                <w:kern w:val="0"/>
                <w:shd w:val="clear" w:color="auto" w:fill="FFFFFF"/>
              </w:rPr>
            </w:pPr>
            <w:r>
              <w:rPr>
                <w:rFonts w:ascii="標楷體" w:eastAsia="標楷體" w:hAnsi="標楷體"/>
                <w:kern w:val="0"/>
                <w:shd w:val="clear" w:color="auto" w:fill="FFFFFF"/>
              </w:rPr>
              <w:t>從另一個方向來觀察，學歷的差異可以看出兩性藝術家在社會階級上的變化，以及性別與學歷差異如何透過時間表現在駐村藝術家上的趨勢效應。</w:t>
            </w:r>
          </w:p>
          <w:p w14:paraId="0B529A4D" w14:textId="77777777" w:rsidR="003718E3" w:rsidRDefault="00226ED6">
            <w:pPr>
              <w:pStyle w:val="a5"/>
              <w:ind w:left="34"/>
              <w:rPr>
                <w:rFonts w:ascii="標楷體" w:eastAsia="標楷體" w:hAnsi="標楷體"/>
                <w:kern w:val="0"/>
                <w:shd w:val="clear" w:color="auto" w:fill="FFFFFF"/>
              </w:rPr>
            </w:pPr>
            <w:r>
              <w:rPr>
                <w:rFonts w:ascii="標楷體" w:eastAsia="標楷體" w:hAnsi="標楷體"/>
                <w:kern w:val="0"/>
                <w:shd w:val="clear" w:color="auto" w:fill="FFFFFF"/>
              </w:rPr>
              <w:t>整體而言，高中職畢業者共18人</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全體的3%，男性11人、女性7人；大專以上畢業者共235人</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全體的39.2%，男性139人，女性96人；碩士學歷者共342人</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全體的57%，男性189人，女性153人；博士學歷者共5人</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全體的0.8%，男性2人，女性3人。</w:t>
            </w:r>
          </w:p>
          <w:p w14:paraId="7AF633E5" w14:textId="77777777" w:rsidR="003718E3" w:rsidRDefault="00226ED6">
            <w:pPr>
              <w:pStyle w:val="a5"/>
              <w:ind w:left="34"/>
              <w:rPr>
                <w:rFonts w:ascii="標楷體" w:eastAsia="標楷體" w:hAnsi="標楷體"/>
                <w:kern w:val="0"/>
                <w:shd w:val="clear" w:color="auto" w:fill="FFFFFF"/>
              </w:rPr>
            </w:pPr>
            <w:r>
              <w:rPr>
                <w:rFonts w:ascii="標楷體" w:eastAsia="標楷體" w:hAnsi="標楷體"/>
                <w:kern w:val="0"/>
                <w:shd w:val="clear" w:color="auto" w:fill="FFFFFF"/>
              </w:rPr>
              <w:lastRenderedPageBreak/>
              <w:t>與全部的駐村藝術家人數相比</w:t>
            </w:r>
            <w:proofErr w:type="gramStart"/>
            <w:r>
              <w:rPr>
                <w:rFonts w:ascii="標楷體" w:eastAsia="標楷體" w:hAnsi="標楷體"/>
                <w:kern w:val="0"/>
                <w:shd w:val="clear" w:color="auto" w:fill="FFFFFF"/>
              </w:rPr>
              <w:t>（</w:t>
            </w:r>
            <w:proofErr w:type="gramEnd"/>
            <w:r>
              <w:rPr>
                <w:rFonts w:ascii="標楷體" w:eastAsia="標楷體" w:hAnsi="標楷體"/>
                <w:kern w:val="0"/>
                <w:shd w:val="clear" w:color="auto" w:fill="FFFFFF"/>
              </w:rPr>
              <w:t>男女比例57:43</w:t>
            </w:r>
            <w:proofErr w:type="gramStart"/>
            <w:r>
              <w:rPr>
                <w:rFonts w:ascii="標楷體" w:eastAsia="標楷體" w:hAnsi="標楷體"/>
                <w:kern w:val="0"/>
                <w:shd w:val="clear" w:color="auto" w:fill="FFFFFF"/>
              </w:rPr>
              <w:t>）</w:t>
            </w:r>
            <w:proofErr w:type="gramEnd"/>
            <w:r>
              <w:rPr>
                <w:rFonts w:ascii="標楷體" w:eastAsia="標楷體" w:hAnsi="標楷體"/>
                <w:kern w:val="0"/>
                <w:shd w:val="clear" w:color="auto" w:fill="FFFFFF"/>
              </w:rPr>
              <w:t>，男性在學歷人數比例於高中職、大專學歷勝於女性（以學歷高者為勝），碩、博士學歷則低於其人數比例，高中職男女比例為61:39，大專學歷男女比例為59:41，碩士學位男女比例為55:45，博士學位比例為40:60。其中亦以擁有碩士學位之駐村藝術家人數最多，比例最接近實際男女人數比例。</w:t>
            </w:r>
          </w:p>
          <w:p w14:paraId="5231D845" w14:textId="77777777" w:rsidR="003718E3" w:rsidRDefault="00226ED6">
            <w:pPr>
              <w:pStyle w:val="a5"/>
              <w:ind w:left="34"/>
              <w:rPr>
                <w:rFonts w:ascii="標楷體" w:eastAsia="標楷體" w:hAnsi="標楷體"/>
                <w:kern w:val="0"/>
                <w:shd w:val="clear" w:color="auto" w:fill="FFFFFF"/>
              </w:rPr>
            </w:pPr>
            <w:r>
              <w:rPr>
                <w:rFonts w:ascii="標楷體" w:eastAsia="標楷體" w:hAnsi="標楷體"/>
                <w:kern w:val="0"/>
                <w:shd w:val="clear" w:color="auto" w:fill="FFFFFF"/>
              </w:rPr>
              <w:t>若以年度別計算，103年的駐村藝術家中，高中職學歷</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20%，大專與碩士學歷各</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40%；104年的駐村藝術家，高中職學歷</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0%，大專學歷</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35%，碩士學歷</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65%；105與106年，高中職學歷</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8%，大專學歷</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48%，碩士學歷</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42%，博士學歷</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2%； 107年，高中職學歷</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7%，大專學歷</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43%，碩士學歷</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48%，博士學歷</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2%；108年，高中職學歷</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0%，大專學歷</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37%，碩士學歷</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60%，博士學歷</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3%； 109年，高中職學歷</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0%，大專學歷</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39%，碩士學歷</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61%；110年，高中職學歷</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0%，大專學歷</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28%，碩士學歷</w:t>
            </w:r>
            <w:proofErr w:type="gramStart"/>
            <w:r>
              <w:rPr>
                <w:rFonts w:ascii="標楷體" w:eastAsia="標楷體" w:hAnsi="標楷體"/>
                <w:kern w:val="0"/>
                <w:shd w:val="clear" w:color="auto" w:fill="FFFFFF"/>
              </w:rPr>
              <w:t>佔</w:t>
            </w:r>
            <w:proofErr w:type="gramEnd"/>
            <w:r>
              <w:rPr>
                <w:rFonts w:ascii="標楷體" w:eastAsia="標楷體" w:hAnsi="標楷體"/>
                <w:kern w:val="0"/>
                <w:shd w:val="clear" w:color="auto" w:fill="FFFFFF"/>
              </w:rPr>
              <w:t>72%。</w:t>
            </w:r>
          </w:p>
          <w:p w14:paraId="5D42C095" w14:textId="77777777" w:rsidR="003718E3" w:rsidRDefault="00226ED6">
            <w:pPr>
              <w:pStyle w:val="a5"/>
              <w:ind w:left="34"/>
              <w:rPr>
                <w:rFonts w:ascii="標楷體" w:eastAsia="標楷體" w:hAnsi="標楷體"/>
                <w:kern w:val="0"/>
                <w:shd w:val="clear" w:color="auto" w:fill="FFFFFF"/>
              </w:rPr>
            </w:pPr>
            <w:r>
              <w:rPr>
                <w:rFonts w:ascii="標楷體" w:eastAsia="標楷體" w:hAnsi="標楷體"/>
                <w:kern w:val="0"/>
                <w:shd w:val="clear" w:color="auto" w:fill="FFFFFF"/>
              </w:rPr>
              <w:t>若以年度別的內部學歷差異與性別分析，基本上除了104年在碩士學歷上男性65人、女性32人，比例為67：33；107年在大專畢業的男性為54人、女性為35人，比例為61：39外，其餘各年度的各個學歷分類的男女比例，都維持在與前述的整體比例差異不大的範圍內。</w:t>
            </w:r>
          </w:p>
          <w:p w14:paraId="64E2F516" w14:textId="77777777" w:rsidR="003718E3" w:rsidRDefault="00226ED6">
            <w:pPr>
              <w:pStyle w:val="a5"/>
              <w:ind w:left="34"/>
              <w:rPr>
                <w:rFonts w:ascii="標楷體" w:eastAsia="標楷體" w:hAnsi="標楷體"/>
                <w:kern w:val="0"/>
                <w:shd w:val="clear" w:color="auto" w:fill="FFFFFF"/>
              </w:rPr>
            </w:pPr>
            <w:r>
              <w:rPr>
                <w:rFonts w:ascii="標楷體" w:eastAsia="標楷體" w:hAnsi="標楷體"/>
                <w:kern w:val="0"/>
                <w:shd w:val="clear" w:color="auto" w:fill="FFFFFF"/>
              </w:rPr>
              <w:t>由學歷與性別的分析中可以發現，駐村的性別與學歷分布，並不符合所有</w:t>
            </w:r>
            <w:proofErr w:type="gramStart"/>
            <w:r>
              <w:rPr>
                <w:rFonts w:ascii="標楷體" w:eastAsia="標楷體" w:hAnsi="標楷體"/>
                <w:kern w:val="0"/>
                <w:shd w:val="clear" w:color="auto" w:fill="FFFFFF"/>
              </w:rPr>
              <w:t>駐村者的</w:t>
            </w:r>
            <w:proofErr w:type="gramEnd"/>
            <w:r>
              <w:rPr>
                <w:rFonts w:ascii="標楷體" w:eastAsia="標楷體" w:hAnsi="標楷體"/>
                <w:kern w:val="0"/>
                <w:shd w:val="clear" w:color="auto" w:fill="FFFFFF"/>
              </w:rPr>
              <w:t>平均學歷分布狀態，男性在碩士學歷以上願意投入駐村的比例降低，在大專以上學歷的比例則是保持稍微多於女性的狀態。雖然在435藝文特區的駐村藝術家其兩性學歷比例與台灣社會的兩性學歷有一定的差異</w:t>
            </w:r>
            <w:proofErr w:type="gramStart"/>
            <w:r>
              <w:rPr>
                <w:rFonts w:ascii="標楷體" w:eastAsia="標楷體" w:hAnsi="標楷體"/>
                <w:kern w:val="0"/>
                <w:shd w:val="clear" w:color="auto" w:fill="FFFFFF"/>
              </w:rPr>
              <w:t>（</w:t>
            </w:r>
            <w:proofErr w:type="gramEnd"/>
            <w:r>
              <w:rPr>
                <w:rFonts w:ascii="標楷體" w:eastAsia="標楷體" w:hAnsi="標楷體"/>
                <w:kern w:val="0"/>
                <w:shd w:val="clear" w:color="auto" w:fill="FFFFFF"/>
              </w:rPr>
              <w:t>台灣社會的學歷比例，大專學歷男女比例為48:52，碩士學歷為3:2，來源為內政部戶政司人口GIS網站</w:t>
            </w:r>
            <w:proofErr w:type="gramStart"/>
            <w:r>
              <w:rPr>
                <w:rFonts w:ascii="標楷體" w:eastAsia="標楷體" w:hAnsi="標楷體"/>
                <w:kern w:val="0"/>
                <w:shd w:val="clear" w:color="auto" w:fill="FFFFFF"/>
              </w:rPr>
              <w:t>）</w:t>
            </w:r>
            <w:proofErr w:type="gramEnd"/>
            <w:r>
              <w:rPr>
                <w:rFonts w:ascii="標楷體" w:eastAsia="標楷體" w:hAnsi="標楷體"/>
                <w:kern w:val="0"/>
                <w:shd w:val="clear" w:color="auto" w:fill="FFFFFF"/>
              </w:rPr>
              <w:t>，但這些差異也反應出男性在參與</w:t>
            </w:r>
            <w:proofErr w:type="gramStart"/>
            <w:r>
              <w:rPr>
                <w:rFonts w:ascii="標楷體" w:eastAsia="標楷體" w:hAnsi="標楷體"/>
                <w:kern w:val="0"/>
                <w:shd w:val="clear" w:color="auto" w:fill="FFFFFF"/>
              </w:rPr>
              <w:t>駐村隨學歷</w:t>
            </w:r>
            <w:proofErr w:type="gramEnd"/>
            <w:r>
              <w:rPr>
                <w:rFonts w:ascii="標楷體" w:eastAsia="標楷體" w:hAnsi="標楷體"/>
                <w:kern w:val="0"/>
                <w:shd w:val="clear" w:color="auto" w:fill="FFFFFF"/>
              </w:rPr>
              <w:t>變化而下降的狀況，且在另一方面，女性人數在比例上雖然隨著學歷變化而上升，但人數（總人數與學歷分類的人數）上仍然是下降的，這個問題也需要再探討其原因，並思考可能的對策。</w:t>
            </w:r>
          </w:p>
        </w:tc>
      </w:tr>
      <w:tr w:rsidR="003718E3" w14:paraId="3C074A39" w14:textId="77777777">
        <w:trPr>
          <w:trHeight w:val="339"/>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AC834"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F64B6" w14:textId="77777777" w:rsidR="003718E3" w:rsidRDefault="00226ED6">
            <w:pPr>
              <w:widowControl/>
              <w:jc w:val="center"/>
              <w:rPr>
                <w:rFonts w:ascii="標楷體" w:eastAsia="標楷體" w:hAnsi="標楷體"/>
                <w:kern w:val="0"/>
              </w:rPr>
            </w:pPr>
            <w:proofErr w:type="gramStart"/>
            <w:r>
              <w:rPr>
                <w:rFonts w:ascii="標楷體" w:eastAsia="標楷體" w:hAnsi="標楷體"/>
                <w:kern w:val="0"/>
              </w:rPr>
              <w:t>複</w:t>
            </w:r>
            <w:proofErr w:type="gramEnd"/>
            <w:r>
              <w:rPr>
                <w:rFonts w:ascii="標楷體" w:eastAsia="標楷體" w:hAnsi="標楷體"/>
                <w:kern w:val="0"/>
              </w:rPr>
              <w:t>分類2圖表說明</w:t>
            </w:r>
          </w:p>
        </w:tc>
      </w:tr>
      <w:tr w:rsidR="003718E3" w14:paraId="36CE6672" w14:textId="77777777">
        <w:trPr>
          <w:trHeight w:val="50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737B5"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11423" w14:textId="77777777" w:rsidR="003718E3" w:rsidRDefault="00226ED6">
            <w:pPr>
              <w:widowControl/>
              <w:jc w:val="both"/>
            </w:pPr>
            <w:r>
              <w:rPr>
                <w:rFonts w:ascii="標楷體" w:eastAsia="標楷體" w:hAnsi="標楷體"/>
                <w:noProof/>
              </w:rPr>
              <w:drawing>
                <wp:inline distT="0" distB="0" distL="0" distR="0" wp14:anchorId="40020586" wp14:editId="289AC2BE">
                  <wp:extent cx="3823609" cy="2301590"/>
                  <wp:effectExtent l="0" t="0" r="5441" b="3460"/>
                  <wp:docPr id="3"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3823609" cy="2301590"/>
                          </a:xfrm>
                          <a:prstGeom prst="rect">
                            <a:avLst/>
                          </a:prstGeom>
                          <a:noFill/>
                          <a:ln>
                            <a:noFill/>
                            <a:prstDash/>
                          </a:ln>
                        </pic:spPr>
                      </pic:pic>
                    </a:graphicData>
                  </a:graphic>
                </wp:inline>
              </w:drawing>
            </w:r>
          </w:p>
        </w:tc>
      </w:tr>
      <w:tr w:rsidR="003718E3" w14:paraId="44E75524" w14:textId="77777777">
        <w:trPr>
          <w:trHeight w:val="51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F430" w14:textId="77777777" w:rsidR="003718E3" w:rsidRDefault="00226ED6">
            <w:pPr>
              <w:pStyle w:val="a5"/>
              <w:ind w:left="0"/>
            </w:pPr>
            <w:r>
              <w:rPr>
                <w:rFonts w:ascii="標楷體" w:eastAsia="標楷體" w:hAnsi="標楷體"/>
                <w:szCs w:val="24"/>
              </w:rPr>
              <w:t>統計指標分析2:</w:t>
            </w:r>
            <w:r>
              <w:rPr>
                <w:rFonts w:ascii="標楷體" w:eastAsia="標楷體" w:hAnsi="標楷體"/>
              </w:rPr>
              <w:t xml:space="preserve"> </w:t>
            </w:r>
            <w:r>
              <w:rPr>
                <w:rFonts w:ascii="標楷體" w:eastAsia="標楷體" w:hAnsi="標楷體"/>
                <w:szCs w:val="24"/>
              </w:rPr>
              <w:t>「新北市立淡水古蹟博物館駐館藝術家統計表」</w:t>
            </w: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0A7EE" w14:textId="77777777" w:rsidR="003718E3" w:rsidRDefault="00226ED6">
            <w:pPr>
              <w:jc w:val="center"/>
              <w:rPr>
                <w:rFonts w:ascii="標楷體" w:eastAsia="標楷體" w:hAnsi="標楷體"/>
              </w:rPr>
            </w:pPr>
            <w:r>
              <w:rPr>
                <w:rFonts w:ascii="標楷體" w:eastAsia="標楷體" w:hAnsi="標楷體"/>
              </w:rPr>
              <w:t>指標定義及時間數列資料說明</w:t>
            </w:r>
          </w:p>
        </w:tc>
      </w:tr>
      <w:tr w:rsidR="003718E3" w14:paraId="3ECC28F0" w14:textId="77777777">
        <w:trPr>
          <w:trHeight w:val="414"/>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0D55"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E6C1D" w14:textId="77777777" w:rsidR="003718E3" w:rsidRDefault="00226ED6">
            <w:pPr>
              <w:pStyle w:val="a5"/>
              <w:widowControl/>
              <w:numPr>
                <w:ilvl w:val="0"/>
                <w:numId w:val="5"/>
              </w:numPr>
              <w:rPr>
                <w:rFonts w:ascii="標楷體" w:eastAsia="標楷體" w:hAnsi="標楷體"/>
                <w:shd w:val="clear" w:color="auto" w:fill="FFFFFF"/>
              </w:rPr>
            </w:pPr>
            <w:r>
              <w:rPr>
                <w:rFonts w:ascii="標楷體" w:eastAsia="標楷體" w:hAnsi="標楷體"/>
                <w:shd w:val="clear" w:color="auto" w:fill="FFFFFF"/>
              </w:rPr>
              <w:t>統計指標定義。</w:t>
            </w:r>
          </w:p>
          <w:p w14:paraId="65A686A6" w14:textId="77777777" w:rsidR="003718E3" w:rsidRDefault="00226ED6">
            <w:pPr>
              <w:pStyle w:val="a5"/>
              <w:widowControl/>
              <w:ind w:left="360"/>
              <w:rPr>
                <w:rFonts w:ascii="標楷體" w:eastAsia="標楷體" w:hAnsi="標楷體"/>
                <w:shd w:val="clear" w:color="auto" w:fill="FFFFFF"/>
              </w:rPr>
            </w:pPr>
            <w:r>
              <w:rPr>
                <w:rFonts w:ascii="標楷體" w:eastAsia="標楷體" w:hAnsi="標楷體"/>
                <w:shd w:val="clear" w:color="auto" w:fill="FFFFFF"/>
              </w:rPr>
              <w:t>藉由對淡水古蹟博物館駐館藝術家的分析進駐</w:t>
            </w:r>
            <w:proofErr w:type="gramStart"/>
            <w:r>
              <w:rPr>
                <w:rFonts w:ascii="標楷體" w:eastAsia="標楷體" w:hAnsi="標楷體"/>
                <w:shd w:val="clear" w:color="auto" w:fill="FFFFFF"/>
              </w:rPr>
              <w:t>博物館型駐村</w:t>
            </w:r>
            <w:proofErr w:type="gramEnd"/>
            <w:r>
              <w:rPr>
                <w:rFonts w:ascii="標楷體" w:eastAsia="標楷體" w:hAnsi="標楷體"/>
                <w:shd w:val="clear" w:color="auto" w:fill="FFFFFF"/>
              </w:rPr>
              <w:t>（館）藝術家的性別型態，並比較其與</w:t>
            </w:r>
            <w:proofErr w:type="gramStart"/>
            <w:r>
              <w:rPr>
                <w:rFonts w:ascii="標楷體" w:eastAsia="標楷體" w:hAnsi="標楷體"/>
                <w:shd w:val="clear" w:color="auto" w:fill="FFFFFF"/>
              </w:rPr>
              <w:t>駐村型計畫</w:t>
            </w:r>
            <w:proofErr w:type="gramEnd"/>
            <w:r>
              <w:rPr>
                <w:rFonts w:ascii="標楷體" w:eastAsia="標楷體" w:hAnsi="標楷體"/>
                <w:shd w:val="clear" w:color="auto" w:fill="FFFFFF"/>
              </w:rPr>
              <w:t>的差異。</w:t>
            </w:r>
          </w:p>
          <w:p w14:paraId="408880B8" w14:textId="77777777" w:rsidR="003718E3" w:rsidRDefault="00226ED6">
            <w:pPr>
              <w:pStyle w:val="a5"/>
              <w:widowControl/>
              <w:ind w:left="360"/>
              <w:rPr>
                <w:rFonts w:ascii="標楷體" w:eastAsia="標楷體" w:hAnsi="標楷體"/>
                <w:shd w:val="clear" w:color="auto" w:fill="FFFFFF"/>
              </w:rPr>
            </w:pPr>
            <w:r>
              <w:rPr>
                <w:rFonts w:ascii="標楷體" w:eastAsia="標楷體" w:hAnsi="標楷體"/>
                <w:shd w:val="clear" w:color="auto" w:fill="FFFFFF"/>
              </w:rPr>
              <w:t>淡水古蹟博物館自102年開始進行藝術家駐館計畫，迄今已辦理8年，共113為藝術家參加，其中女性66位、男性47位。統計指標為(1)</w:t>
            </w:r>
            <w:r>
              <w:rPr>
                <w:rFonts w:ascii="標楷體" w:eastAsia="標楷體" w:hAnsi="標楷體"/>
                <w:shd w:val="clear" w:color="auto" w:fill="FFFFFF"/>
              </w:rPr>
              <w:tab/>
              <w:t>駐村定義：獲准進駐藝文特區至少3年以上之藝術團隊負責人（絕大部分為個人）。(2)教育程度定義：指在其國家外所受學校教育之最高學歷或經法定考試及格或非正式學校教育而獲得之知識程度而言。(3)藝術展演項目定義：美術、雕塑、電影、工藝、表演及其他。其餘項目從其字面之定義。</w:t>
            </w:r>
          </w:p>
          <w:p w14:paraId="4FBEFAB2" w14:textId="77777777" w:rsidR="003718E3" w:rsidRDefault="00226ED6">
            <w:pPr>
              <w:pStyle w:val="a5"/>
              <w:widowControl/>
              <w:numPr>
                <w:ilvl w:val="0"/>
                <w:numId w:val="5"/>
              </w:numPr>
              <w:rPr>
                <w:rFonts w:ascii="標楷體" w:eastAsia="標楷體" w:hAnsi="標楷體"/>
              </w:rPr>
            </w:pPr>
            <w:r>
              <w:rPr>
                <w:rFonts w:ascii="標楷體" w:eastAsia="標楷體" w:hAnsi="標楷體"/>
              </w:rPr>
              <w:t>該指標是否已建置於公務統計行政管理系統(請勾選):</w:t>
            </w:r>
          </w:p>
          <w:p w14:paraId="6CA44F0F" w14:textId="77777777" w:rsidR="003718E3" w:rsidRDefault="00226ED6">
            <w:pPr>
              <w:pStyle w:val="a5"/>
              <w:widowControl/>
              <w:ind w:left="360"/>
              <w:rPr>
                <w:rFonts w:ascii="標楷體" w:eastAsia="標楷體" w:hAnsi="標楷體"/>
              </w:rPr>
            </w:pPr>
            <w:r>
              <w:rPr>
                <w:rFonts w:ascii="標楷體" w:eastAsia="標楷體" w:hAnsi="標楷體"/>
              </w:rPr>
              <w:t>■是  □否</w:t>
            </w:r>
          </w:p>
          <w:p w14:paraId="7679EED4" w14:textId="77777777" w:rsidR="003718E3" w:rsidRDefault="00226ED6">
            <w:pPr>
              <w:pStyle w:val="a5"/>
              <w:widowControl/>
              <w:ind w:left="360"/>
              <w:rPr>
                <w:rFonts w:ascii="標楷體" w:eastAsia="標楷體" w:hAnsi="標楷體"/>
              </w:rPr>
            </w:pPr>
            <w:r>
              <w:rPr>
                <w:rFonts w:ascii="標楷體" w:eastAsia="標楷體" w:hAnsi="標楷體"/>
              </w:rPr>
              <w:t>(</w:t>
            </w:r>
            <w:proofErr w:type="gramStart"/>
            <w:r>
              <w:rPr>
                <w:rFonts w:ascii="標楷體" w:eastAsia="標楷體" w:hAnsi="標楷體"/>
              </w:rPr>
              <w:t>填否，請續填</w:t>
            </w:r>
            <w:proofErr w:type="gramEnd"/>
            <w:r>
              <w:rPr>
                <w:rFonts w:ascii="標楷體" w:eastAsia="標楷體" w:hAnsi="標楷體"/>
              </w:rPr>
              <w:t>新增性別統計指標作業檢核表)</w:t>
            </w:r>
          </w:p>
        </w:tc>
      </w:tr>
      <w:tr w:rsidR="003718E3" w14:paraId="57201C1C" w14:textId="77777777">
        <w:trPr>
          <w:trHeight w:val="340"/>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B44A6"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55665" w14:textId="77777777" w:rsidR="003718E3" w:rsidRDefault="00226ED6">
            <w:pPr>
              <w:jc w:val="center"/>
              <w:rPr>
                <w:rFonts w:ascii="標楷體" w:eastAsia="標楷體" w:hAnsi="標楷體"/>
              </w:rPr>
            </w:pPr>
            <w:r>
              <w:rPr>
                <w:rFonts w:ascii="標楷體" w:eastAsia="標楷體" w:hAnsi="標楷體"/>
              </w:rPr>
              <w:t>文字說明</w:t>
            </w:r>
          </w:p>
        </w:tc>
      </w:tr>
      <w:tr w:rsidR="003718E3" w14:paraId="1A996DF0" w14:textId="77777777">
        <w:trPr>
          <w:trHeight w:val="414"/>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3997"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4FA0B" w14:textId="77777777" w:rsidR="003718E3" w:rsidRDefault="00226ED6">
            <w:pPr>
              <w:widowControl/>
              <w:rPr>
                <w:rFonts w:ascii="標楷體" w:eastAsia="標楷體" w:hAnsi="標楷體"/>
              </w:rPr>
            </w:pPr>
            <w:r>
              <w:rPr>
                <w:rFonts w:ascii="標楷體" w:eastAsia="標楷體" w:hAnsi="標楷體"/>
              </w:rPr>
              <w:t>淡水古蹟博物館自102年開始到109年共有113位藝術家駐館，女性66位，男性47位；比例上女男比為59:41。若</w:t>
            </w:r>
            <w:proofErr w:type="gramStart"/>
            <w:r>
              <w:rPr>
                <w:rFonts w:ascii="標楷體" w:eastAsia="標楷體" w:hAnsi="標楷體"/>
              </w:rPr>
              <w:t>分年來看</w:t>
            </w:r>
            <w:proofErr w:type="gramEnd"/>
            <w:r>
              <w:rPr>
                <w:rFonts w:ascii="標楷體" w:eastAsia="標楷體" w:hAnsi="標楷體"/>
              </w:rPr>
              <w:t>，102年女性4人、男性4人，女男比為1:1；103年女性9人、男性7人，女男比為14:11；104年女性11人、男性8人，女男比為63:35；105年女性10人、男性8人，女男比為56:44；106年女性12人、男性8人，女男比為3:2；107年女性5人、男性2人，女男比為71:29；108年女性8人、男性6人，女男比為57:43；109年女性7人、男性4人，女男比為63:37；大致上多維持在女性多於男性，且在3:2的比例</w:t>
            </w:r>
            <w:proofErr w:type="gramStart"/>
            <w:r>
              <w:rPr>
                <w:rFonts w:ascii="標楷體" w:eastAsia="標楷體" w:hAnsi="標楷體"/>
              </w:rPr>
              <w:t>之間，</w:t>
            </w:r>
            <w:proofErr w:type="gramEnd"/>
            <w:r>
              <w:rPr>
                <w:rFonts w:ascii="標楷體" w:eastAsia="標楷體" w:hAnsi="標楷體"/>
              </w:rPr>
              <w:t xml:space="preserve">變化程度並不大。 </w:t>
            </w:r>
          </w:p>
        </w:tc>
      </w:tr>
      <w:tr w:rsidR="003718E3" w14:paraId="4FD35499" w14:textId="77777777">
        <w:trPr>
          <w:trHeight w:val="454"/>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B4012"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5A8A3" w14:textId="77777777" w:rsidR="003718E3" w:rsidRDefault="00226ED6">
            <w:pPr>
              <w:widowControl/>
              <w:jc w:val="center"/>
              <w:rPr>
                <w:rFonts w:ascii="標楷體" w:eastAsia="標楷體" w:hAnsi="標楷體"/>
                <w:kern w:val="0"/>
              </w:rPr>
            </w:pPr>
            <w:r>
              <w:rPr>
                <w:rFonts w:ascii="標楷體" w:eastAsia="標楷體" w:hAnsi="標楷體"/>
                <w:kern w:val="0"/>
              </w:rPr>
              <w:t>圖表說明</w:t>
            </w:r>
          </w:p>
        </w:tc>
      </w:tr>
      <w:tr w:rsidR="003718E3" w14:paraId="3FA9E5F4" w14:textId="77777777">
        <w:trPr>
          <w:trHeight w:val="38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1542F"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790C7" w14:textId="77777777" w:rsidR="003718E3" w:rsidRDefault="00226ED6">
            <w:pPr>
              <w:widowControl/>
              <w:jc w:val="both"/>
            </w:pPr>
            <w:r>
              <w:rPr>
                <w:rFonts w:ascii="標楷體" w:eastAsia="標楷體" w:hAnsi="標楷體"/>
                <w:noProof/>
              </w:rPr>
              <w:drawing>
                <wp:inline distT="0" distB="0" distL="0" distR="0" wp14:anchorId="542DBD6D" wp14:editId="79C8E698">
                  <wp:extent cx="3770647" cy="2269705"/>
                  <wp:effectExtent l="0" t="0" r="1253" b="0"/>
                  <wp:docPr id="4"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3770647" cy="2269705"/>
                          </a:xfrm>
                          <a:prstGeom prst="rect">
                            <a:avLst/>
                          </a:prstGeom>
                          <a:noFill/>
                          <a:ln>
                            <a:noFill/>
                            <a:prstDash/>
                          </a:ln>
                        </pic:spPr>
                      </pic:pic>
                    </a:graphicData>
                  </a:graphic>
                </wp:inline>
              </w:drawing>
            </w:r>
          </w:p>
        </w:tc>
      </w:tr>
      <w:tr w:rsidR="003718E3" w14:paraId="7942FC51" w14:textId="77777777">
        <w:trPr>
          <w:trHeight w:val="454"/>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79C4D"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42DF0" w14:textId="77777777" w:rsidR="003718E3" w:rsidRDefault="00226ED6">
            <w:pPr>
              <w:pStyle w:val="a5"/>
              <w:widowControl/>
              <w:ind w:left="0"/>
              <w:jc w:val="center"/>
              <w:rPr>
                <w:rFonts w:ascii="標楷體" w:eastAsia="標楷體" w:hAnsi="標楷體"/>
              </w:rPr>
            </w:pPr>
            <w:r>
              <w:rPr>
                <w:rFonts w:ascii="標楷體" w:eastAsia="標楷體" w:hAnsi="標楷體"/>
              </w:rPr>
              <w:t>交叉分析</w:t>
            </w:r>
          </w:p>
        </w:tc>
      </w:tr>
      <w:tr w:rsidR="003718E3" w14:paraId="49406A0D" w14:textId="77777777">
        <w:trPr>
          <w:trHeight w:val="431"/>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6AF1B"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86610" w14:textId="77777777" w:rsidR="003718E3" w:rsidRDefault="00226ED6">
            <w:pPr>
              <w:pStyle w:val="a5"/>
              <w:numPr>
                <w:ilvl w:val="0"/>
                <w:numId w:val="4"/>
              </w:numPr>
            </w:pPr>
            <w:r>
              <w:rPr>
                <w:rFonts w:ascii="標楷體" w:eastAsia="標楷體" w:hAnsi="標楷體"/>
                <w:kern w:val="0"/>
              </w:rPr>
              <w:t>性別統計指標之其他</w:t>
            </w:r>
            <w:proofErr w:type="gramStart"/>
            <w:r>
              <w:rPr>
                <w:rFonts w:ascii="標楷體" w:eastAsia="標楷體" w:hAnsi="標楷體"/>
                <w:kern w:val="0"/>
              </w:rPr>
              <w:t>複</w:t>
            </w:r>
            <w:proofErr w:type="gramEnd"/>
            <w:r>
              <w:rPr>
                <w:rFonts w:ascii="標楷體" w:eastAsia="標楷體" w:hAnsi="標楷體"/>
                <w:kern w:val="0"/>
              </w:rPr>
              <w:t>分類，如行政區別、族別、職業別、年齡別、學歷別、生理特性別及</w:t>
            </w:r>
            <w:r>
              <w:rPr>
                <w:rFonts w:ascii="標楷體" w:eastAsia="標楷體" w:hAnsi="標楷體"/>
                <w:color w:val="FF0000"/>
                <w:kern w:val="0"/>
              </w:rPr>
              <w:t>性傾向別</w:t>
            </w:r>
            <w:r>
              <w:rPr>
                <w:rFonts w:ascii="標楷體" w:eastAsia="標楷體" w:hAnsi="標楷體"/>
                <w:kern w:val="0"/>
              </w:rPr>
              <w:t>等。</w:t>
            </w:r>
          </w:p>
        </w:tc>
      </w:tr>
      <w:tr w:rsidR="003718E3" w14:paraId="66E216F6" w14:textId="77777777">
        <w:trPr>
          <w:trHeight w:val="431"/>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4053" w14:textId="77777777" w:rsidR="003718E3" w:rsidRDefault="003718E3">
            <w:pPr>
              <w:pStyle w:val="a5"/>
              <w:ind w:left="0"/>
              <w:rPr>
                <w:rFonts w:ascii="標楷體" w:eastAsia="標楷體" w:hAnsi="標楷體"/>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D948E" w14:textId="77777777" w:rsidR="003718E3" w:rsidRDefault="00226ED6">
            <w:pPr>
              <w:pStyle w:val="a5"/>
              <w:ind w:left="0"/>
              <w:jc w:val="center"/>
              <w:rPr>
                <w:rFonts w:ascii="標楷體" w:eastAsia="標楷體" w:hAnsi="標楷體"/>
                <w:kern w:val="0"/>
              </w:rPr>
            </w:pPr>
            <w:proofErr w:type="gramStart"/>
            <w:r>
              <w:rPr>
                <w:rFonts w:ascii="標楷體" w:eastAsia="標楷體" w:hAnsi="標楷體"/>
                <w:kern w:val="0"/>
              </w:rPr>
              <w:t>複</w:t>
            </w:r>
            <w:proofErr w:type="gramEnd"/>
            <w:r>
              <w:rPr>
                <w:rFonts w:ascii="標楷體" w:eastAsia="標楷體" w:hAnsi="標楷體"/>
                <w:kern w:val="0"/>
              </w:rPr>
              <w:t>分類1</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8F4B6" w14:textId="77777777" w:rsidR="003718E3" w:rsidRDefault="00226ED6">
            <w:pPr>
              <w:pStyle w:val="a5"/>
              <w:ind w:left="0"/>
              <w:jc w:val="center"/>
              <w:rPr>
                <w:rFonts w:ascii="標楷體" w:eastAsia="標楷體" w:hAnsi="標楷體"/>
                <w:kern w:val="0"/>
              </w:rPr>
            </w:pPr>
            <w:proofErr w:type="gramStart"/>
            <w:r>
              <w:rPr>
                <w:rFonts w:ascii="標楷體" w:eastAsia="標楷體" w:hAnsi="標楷體"/>
                <w:kern w:val="0"/>
              </w:rPr>
              <w:t>複</w:t>
            </w:r>
            <w:proofErr w:type="gramEnd"/>
            <w:r>
              <w:rPr>
                <w:rFonts w:ascii="標楷體" w:eastAsia="標楷體" w:hAnsi="標楷體"/>
                <w:kern w:val="0"/>
              </w:rPr>
              <w:t>分類2</w:t>
            </w:r>
          </w:p>
        </w:tc>
        <w:tc>
          <w:tcPr>
            <w:tcW w:w="12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0BDE3" w14:textId="77777777" w:rsidR="003718E3" w:rsidRDefault="00226ED6">
            <w:pPr>
              <w:pStyle w:val="a5"/>
              <w:ind w:left="34"/>
              <w:jc w:val="center"/>
              <w:rPr>
                <w:rFonts w:ascii="標楷體" w:eastAsia="標楷體" w:hAnsi="標楷體"/>
                <w:kern w:val="0"/>
              </w:rPr>
            </w:pPr>
            <w:proofErr w:type="gramStart"/>
            <w:r>
              <w:rPr>
                <w:rFonts w:ascii="標楷體" w:eastAsia="標楷體" w:hAnsi="標楷體"/>
                <w:kern w:val="0"/>
              </w:rPr>
              <w:t>複</w:t>
            </w:r>
            <w:proofErr w:type="gramEnd"/>
            <w:r>
              <w:rPr>
                <w:rFonts w:ascii="標楷體" w:eastAsia="標楷體" w:hAnsi="標楷體"/>
                <w:kern w:val="0"/>
              </w:rPr>
              <w:t>分類3</w:t>
            </w: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8A27" w14:textId="77777777" w:rsidR="003718E3" w:rsidRDefault="00226ED6">
            <w:pPr>
              <w:pStyle w:val="a5"/>
              <w:ind w:left="0"/>
              <w:jc w:val="center"/>
              <w:rPr>
                <w:rFonts w:ascii="標楷體" w:eastAsia="標楷體" w:hAnsi="標楷體"/>
                <w:kern w:val="0"/>
              </w:rPr>
            </w:pPr>
            <w:proofErr w:type="gramStart"/>
            <w:r>
              <w:rPr>
                <w:rFonts w:ascii="標楷體" w:eastAsia="標楷體" w:hAnsi="標楷體"/>
                <w:kern w:val="0"/>
              </w:rPr>
              <w:t>複</w:t>
            </w:r>
            <w:proofErr w:type="gramEnd"/>
            <w:r>
              <w:rPr>
                <w:rFonts w:ascii="標楷體" w:eastAsia="標楷體" w:hAnsi="標楷體"/>
                <w:kern w:val="0"/>
              </w:rPr>
              <w:t>分類4</w:t>
            </w: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DC818" w14:textId="77777777" w:rsidR="003718E3" w:rsidRDefault="00226ED6">
            <w:pPr>
              <w:pStyle w:val="a5"/>
              <w:ind w:left="34"/>
              <w:jc w:val="center"/>
              <w:rPr>
                <w:rFonts w:ascii="標楷體" w:eastAsia="標楷體" w:hAnsi="標楷體"/>
                <w:kern w:val="0"/>
              </w:rPr>
            </w:pPr>
            <w:proofErr w:type="gramStart"/>
            <w:r>
              <w:rPr>
                <w:rFonts w:ascii="標楷體" w:eastAsia="標楷體" w:hAnsi="標楷體"/>
                <w:kern w:val="0"/>
              </w:rPr>
              <w:t>複</w:t>
            </w:r>
            <w:proofErr w:type="gramEnd"/>
            <w:r>
              <w:rPr>
                <w:rFonts w:ascii="標楷體" w:eastAsia="標楷體" w:hAnsi="標楷體"/>
                <w:kern w:val="0"/>
              </w:rPr>
              <w:t>分類5</w:t>
            </w:r>
          </w:p>
        </w:tc>
      </w:tr>
      <w:tr w:rsidR="003718E3" w14:paraId="1A8479DF" w14:textId="77777777">
        <w:trPr>
          <w:trHeight w:val="431"/>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7B7D5" w14:textId="77777777" w:rsidR="003718E3" w:rsidRDefault="003718E3">
            <w:pPr>
              <w:pStyle w:val="a5"/>
              <w:ind w:left="0"/>
              <w:rPr>
                <w:rFonts w:ascii="標楷體" w:eastAsia="標楷體" w:hAnsi="標楷體"/>
                <w:szCs w:val="24"/>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41F65" w14:textId="77777777" w:rsidR="003718E3" w:rsidRDefault="00226ED6">
            <w:pPr>
              <w:pStyle w:val="a5"/>
              <w:ind w:left="0"/>
              <w:jc w:val="center"/>
              <w:rPr>
                <w:rFonts w:ascii="標楷體" w:eastAsia="標楷體" w:hAnsi="標楷體"/>
                <w:kern w:val="0"/>
                <w:shd w:val="clear" w:color="auto" w:fill="FFFFFF"/>
              </w:rPr>
            </w:pPr>
            <w:r>
              <w:rPr>
                <w:rFonts w:ascii="標楷體" w:eastAsia="標楷體" w:hAnsi="標楷體"/>
                <w:kern w:val="0"/>
                <w:shd w:val="clear" w:color="auto" w:fill="FFFFFF"/>
              </w:rPr>
              <w:t>國籍</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56EA8" w14:textId="77777777" w:rsidR="003718E3" w:rsidRDefault="00226ED6">
            <w:pPr>
              <w:pStyle w:val="a5"/>
              <w:ind w:left="0"/>
              <w:jc w:val="center"/>
              <w:rPr>
                <w:rFonts w:ascii="標楷體" w:eastAsia="標楷體" w:hAnsi="標楷體"/>
                <w:kern w:val="0"/>
                <w:shd w:val="clear" w:color="auto" w:fill="FFFFFF"/>
              </w:rPr>
            </w:pPr>
            <w:r>
              <w:rPr>
                <w:rFonts w:ascii="標楷體" w:eastAsia="標楷體" w:hAnsi="標楷體"/>
                <w:kern w:val="0"/>
                <w:shd w:val="clear" w:color="auto" w:fill="FFFFFF"/>
              </w:rPr>
              <w:t>學歷</w:t>
            </w:r>
          </w:p>
        </w:tc>
        <w:tc>
          <w:tcPr>
            <w:tcW w:w="12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324BB" w14:textId="77777777" w:rsidR="003718E3" w:rsidRDefault="003718E3">
            <w:pPr>
              <w:pStyle w:val="a5"/>
              <w:ind w:left="0"/>
              <w:rPr>
                <w:rFonts w:ascii="標楷體" w:eastAsia="標楷體" w:hAnsi="標楷體"/>
                <w:kern w:val="0"/>
                <w:shd w:val="clear" w:color="auto" w:fill="FFFFFF"/>
              </w:rPr>
            </w:pPr>
          </w:p>
        </w:tc>
        <w:tc>
          <w:tcPr>
            <w:tcW w:w="12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503F4" w14:textId="77777777" w:rsidR="003718E3" w:rsidRDefault="003718E3">
            <w:pPr>
              <w:pStyle w:val="a5"/>
              <w:ind w:left="0"/>
              <w:rPr>
                <w:rFonts w:ascii="標楷體" w:eastAsia="標楷體" w:hAnsi="標楷體"/>
                <w:kern w:val="0"/>
                <w:shd w:val="clear" w:color="auto" w:fill="FFFFFF"/>
              </w:rPr>
            </w:pPr>
          </w:p>
        </w:tc>
        <w:tc>
          <w:tcPr>
            <w:tcW w:w="13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8AB" w14:textId="77777777" w:rsidR="003718E3" w:rsidRDefault="003718E3">
            <w:pPr>
              <w:pStyle w:val="a5"/>
              <w:ind w:left="0"/>
              <w:rPr>
                <w:rFonts w:ascii="標楷體" w:eastAsia="標楷體" w:hAnsi="標楷體"/>
                <w:kern w:val="0"/>
                <w:shd w:val="clear" w:color="auto" w:fill="FFFFFF"/>
              </w:rPr>
            </w:pPr>
          </w:p>
        </w:tc>
      </w:tr>
      <w:tr w:rsidR="003718E3" w14:paraId="7988B3D9" w14:textId="77777777">
        <w:trPr>
          <w:trHeight w:val="431"/>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41A01"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88D5" w14:textId="77777777" w:rsidR="003718E3" w:rsidRDefault="00226ED6">
            <w:pPr>
              <w:pStyle w:val="a5"/>
              <w:numPr>
                <w:ilvl w:val="0"/>
                <w:numId w:val="4"/>
              </w:numPr>
            </w:pPr>
            <w:proofErr w:type="gramStart"/>
            <w:r>
              <w:rPr>
                <w:rFonts w:ascii="標楷體" w:eastAsia="標楷體" w:hAnsi="標楷體"/>
                <w:kern w:val="0"/>
              </w:rPr>
              <w:t>複</w:t>
            </w:r>
            <w:proofErr w:type="gramEnd"/>
            <w:r>
              <w:rPr>
                <w:rFonts w:ascii="標楷體" w:eastAsia="標楷體" w:hAnsi="標楷體"/>
                <w:kern w:val="0"/>
              </w:rPr>
              <w:t>分類1之差異情形分析。</w:t>
            </w:r>
          </w:p>
          <w:p w14:paraId="21DC1F82" w14:textId="77777777" w:rsidR="003718E3" w:rsidRDefault="00226ED6">
            <w:pPr>
              <w:pStyle w:val="a5"/>
              <w:ind w:left="360"/>
              <w:rPr>
                <w:rFonts w:ascii="標楷體" w:eastAsia="標楷體" w:hAnsi="標楷體"/>
                <w:kern w:val="0"/>
              </w:rPr>
            </w:pPr>
            <w:r>
              <w:rPr>
                <w:rFonts w:ascii="標楷體" w:eastAsia="標楷體" w:hAnsi="標楷體"/>
                <w:kern w:val="0"/>
              </w:rPr>
              <w:t>淡水古蹟博物館的國際駐館藝術家8年內共有15位，女性7位，男性8位，</w:t>
            </w:r>
            <w:proofErr w:type="gramStart"/>
            <w:r>
              <w:rPr>
                <w:rFonts w:ascii="標楷體" w:eastAsia="標楷體" w:hAnsi="標楷體"/>
                <w:kern w:val="0"/>
              </w:rPr>
              <w:t>佔</w:t>
            </w:r>
            <w:proofErr w:type="gramEnd"/>
            <w:r>
              <w:rPr>
                <w:rFonts w:ascii="標楷體" w:eastAsia="標楷體" w:hAnsi="標楷體"/>
                <w:kern w:val="0"/>
              </w:rPr>
              <w:t>全體駐村藝術家的13%，來自中國的藝術家共有11人，女性3人、男性8人，日本女性1人、南韓女性1人、瓜地馬拉女性2人。</w:t>
            </w:r>
          </w:p>
          <w:p w14:paraId="14B186AF" w14:textId="77777777" w:rsidR="003718E3" w:rsidRDefault="00226ED6">
            <w:pPr>
              <w:pStyle w:val="a5"/>
              <w:ind w:left="360"/>
            </w:pPr>
            <w:r>
              <w:rPr>
                <w:rFonts w:ascii="標楷體" w:eastAsia="標楷體" w:hAnsi="標楷體"/>
                <w:kern w:val="0"/>
              </w:rPr>
              <w:t>其中男性藝術家皆來自同一</w:t>
            </w:r>
            <w:proofErr w:type="gramStart"/>
            <w:r>
              <w:rPr>
                <w:rFonts w:ascii="標楷體" w:eastAsia="標楷體" w:hAnsi="標楷體"/>
                <w:kern w:val="0"/>
              </w:rPr>
              <w:t>個</w:t>
            </w:r>
            <w:proofErr w:type="gramEnd"/>
            <w:r>
              <w:rPr>
                <w:rFonts w:ascii="標楷體" w:eastAsia="標楷體" w:hAnsi="標楷體"/>
                <w:kern w:val="0"/>
              </w:rPr>
              <w:t>國家，且自106年以後，僅有一個國家有藝術家來參與駐館。</w:t>
            </w:r>
          </w:p>
        </w:tc>
      </w:tr>
      <w:tr w:rsidR="003718E3" w14:paraId="6F9A0056" w14:textId="77777777">
        <w:trPr>
          <w:trHeight w:val="431"/>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88897"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CCCF8" w14:textId="77777777" w:rsidR="003718E3" w:rsidRDefault="00226ED6">
            <w:pPr>
              <w:pStyle w:val="a5"/>
              <w:ind w:left="34"/>
              <w:rPr>
                <w:rFonts w:ascii="標楷體" w:eastAsia="標楷體" w:hAnsi="標楷體"/>
                <w:kern w:val="0"/>
                <w:shd w:val="clear" w:color="auto" w:fill="FFFFFF"/>
              </w:rPr>
            </w:pPr>
            <w:r>
              <w:rPr>
                <w:rFonts w:ascii="標楷體" w:eastAsia="標楷體" w:hAnsi="標楷體"/>
                <w:kern w:val="0"/>
                <w:shd w:val="clear" w:color="auto" w:fill="FFFFFF"/>
              </w:rPr>
              <w:t>外國籍駐村藝術家的女男比例為47:53，女性人數遠低於所有駐館藝術家的比例</w:t>
            </w:r>
            <w:proofErr w:type="gramStart"/>
            <w:r>
              <w:rPr>
                <w:rFonts w:ascii="標楷體" w:eastAsia="標楷體" w:hAnsi="標楷體"/>
                <w:kern w:val="0"/>
                <w:shd w:val="clear" w:color="auto" w:fill="FFFFFF"/>
              </w:rPr>
              <w:t>（</w:t>
            </w:r>
            <w:proofErr w:type="gramEnd"/>
            <w:r>
              <w:rPr>
                <w:rFonts w:ascii="標楷體" w:eastAsia="標楷體" w:hAnsi="標楷體"/>
                <w:kern w:val="0"/>
                <w:shd w:val="clear" w:color="auto" w:fill="FFFFFF"/>
              </w:rPr>
              <w:t>59:41</w:t>
            </w:r>
            <w:proofErr w:type="gramStart"/>
            <w:r>
              <w:rPr>
                <w:rFonts w:ascii="標楷體" w:eastAsia="標楷體" w:hAnsi="標楷體"/>
                <w:kern w:val="0"/>
                <w:shd w:val="clear" w:color="auto" w:fill="FFFFFF"/>
              </w:rPr>
              <w:t>）</w:t>
            </w:r>
            <w:proofErr w:type="gramEnd"/>
            <w:r>
              <w:rPr>
                <w:rFonts w:ascii="標楷體" w:eastAsia="標楷體" w:hAnsi="標楷體"/>
                <w:kern w:val="0"/>
                <w:shd w:val="clear" w:color="auto" w:fill="FFFFFF"/>
              </w:rPr>
              <w:t>，再就國家與性別分析，因所有男性藝術家皆為中國籍藝術家，而其他國家（日本、南韓、瓜地馬拉）卻皆為女性藝術家，故思考藝術家的國籍多元性應該是解決此議題的方式。</w:t>
            </w:r>
          </w:p>
          <w:p w14:paraId="1A5FFDD8" w14:textId="77777777" w:rsidR="003718E3" w:rsidRDefault="00226ED6">
            <w:pPr>
              <w:pStyle w:val="a5"/>
              <w:ind w:left="34"/>
              <w:rPr>
                <w:rFonts w:ascii="標楷體" w:eastAsia="標楷體" w:hAnsi="標楷體"/>
                <w:kern w:val="0"/>
                <w:shd w:val="clear" w:color="auto" w:fill="FFFFFF"/>
              </w:rPr>
            </w:pPr>
            <w:proofErr w:type="gramStart"/>
            <w:r>
              <w:rPr>
                <w:rFonts w:ascii="標楷體" w:eastAsia="標楷體" w:hAnsi="標楷體"/>
                <w:kern w:val="0"/>
                <w:shd w:val="clear" w:color="auto" w:fill="FFFFFF"/>
              </w:rPr>
              <w:t>另</w:t>
            </w:r>
            <w:proofErr w:type="gramEnd"/>
            <w:r>
              <w:rPr>
                <w:rFonts w:ascii="標楷體" w:eastAsia="標楷體" w:hAnsi="標楷體"/>
                <w:kern w:val="0"/>
                <w:shd w:val="clear" w:color="auto" w:fill="FFFFFF"/>
              </w:rPr>
              <w:t>，自106年以降只有中國籍藝術家前來駐館，迄今已有7位(2位女性、5位男性)，除了駐館主題設計之外，多元的吸引國際藝術家駐館亦是重要關鍵。</w:t>
            </w:r>
          </w:p>
        </w:tc>
      </w:tr>
      <w:tr w:rsidR="003718E3" w14:paraId="6B2E80AB" w14:textId="77777777">
        <w:trPr>
          <w:trHeight w:val="431"/>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BDE47"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B0729" w14:textId="77777777" w:rsidR="003718E3" w:rsidRDefault="00226ED6">
            <w:pPr>
              <w:widowControl/>
              <w:jc w:val="center"/>
              <w:rPr>
                <w:rFonts w:ascii="標楷體" w:eastAsia="標楷體" w:hAnsi="標楷體"/>
                <w:kern w:val="0"/>
              </w:rPr>
            </w:pPr>
            <w:proofErr w:type="gramStart"/>
            <w:r>
              <w:rPr>
                <w:rFonts w:ascii="標楷體" w:eastAsia="標楷體" w:hAnsi="標楷體"/>
                <w:kern w:val="0"/>
              </w:rPr>
              <w:t>複</w:t>
            </w:r>
            <w:proofErr w:type="gramEnd"/>
            <w:r>
              <w:rPr>
                <w:rFonts w:ascii="標楷體" w:eastAsia="標楷體" w:hAnsi="標楷體"/>
                <w:kern w:val="0"/>
              </w:rPr>
              <w:t>分類1圖表說明</w:t>
            </w:r>
          </w:p>
        </w:tc>
      </w:tr>
      <w:tr w:rsidR="003718E3" w14:paraId="62BEA7A7" w14:textId="77777777">
        <w:trPr>
          <w:trHeight w:val="479"/>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B099E"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CE903" w14:textId="77777777" w:rsidR="003718E3" w:rsidRDefault="00226ED6">
            <w:pPr>
              <w:widowControl/>
              <w:jc w:val="both"/>
              <w:rPr>
                <w:rFonts w:ascii="標楷體" w:eastAsia="標楷體" w:hAnsi="標楷體"/>
                <w:szCs w:val="24"/>
                <w:shd w:val="clear" w:color="auto" w:fill="FFFFFF"/>
              </w:rPr>
            </w:pPr>
            <w:r>
              <w:rPr>
                <w:rFonts w:ascii="標楷體" w:eastAsia="標楷體" w:hAnsi="標楷體"/>
                <w:szCs w:val="24"/>
                <w:shd w:val="clear" w:color="auto" w:fill="FFFFFF"/>
              </w:rPr>
              <w:t>繪製圖表以輔助說明</w:t>
            </w:r>
          </w:p>
          <w:p w14:paraId="4F03E03F" w14:textId="77777777" w:rsidR="003718E3" w:rsidRDefault="00226ED6">
            <w:pPr>
              <w:widowControl/>
              <w:jc w:val="both"/>
            </w:pPr>
            <w:r>
              <w:rPr>
                <w:rFonts w:ascii="標楷體" w:eastAsia="標楷體" w:hAnsi="標楷體"/>
                <w:noProof/>
              </w:rPr>
              <w:lastRenderedPageBreak/>
              <w:drawing>
                <wp:inline distT="0" distB="0" distL="0" distR="0" wp14:anchorId="2B4359EB" wp14:editId="51DD5A39">
                  <wp:extent cx="3797932" cy="2286000"/>
                  <wp:effectExtent l="0" t="0" r="0" b="0"/>
                  <wp:docPr id="5"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3797932" cy="2286000"/>
                          </a:xfrm>
                          <a:prstGeom prst="rect">
                            <a:avLst/>
                          </a:prstGeom>
                          <a:noFill/>
                          <a:ln>
                            <a:noFill/>
                            <a:prstDash/>
                          </a:ln>
                        </pic:spPr>
                      </pic:pic>
                    </a:graphicData>
                  </a:graphic>
                </wp:inline>
              </w:drawing>
            </w:r>
          </w:p>
        </w:tc>
      </w:tr>
      <w:tr w:rsidR="003718E3" w14:paraId="092C0880" w14:textId="77777777">
        <w:trPr>
          <w:trHeight w:val="431"/>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2988B"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2F564" w14:textId="77777777" w:rsidR="003718E3" w:rsidRDefault="00226ED6">
            <w:pPr>
              <w:pStyle w:val="a5"/>
              <w:numPr>
                <w:ilvl w:val="0"/>
                <w:numId w:val="4"/>
              </w:numPr>
            </w:pPr>
            <w:proofErr w:type="gramStart"/>
            <w:r>
              <w:rPr>
                <w:rFonts w:ascii="標楷體" w:eastAsia="標楷體" w:hAnsi="標楷體"/>
                <w:kern w:val="0"/>
              </w:rPr>
              <w:t>複</w:t>
            </w:r>
            <w:proofErr w:type="gramEnd"/>
            <w:r>
              <w:rPr>
                <w:rFonts w:ascii="標楷體" w:eastAsia="標楷體" w:hAnsi="標楷體"/>
                <w:kern w:val="0"/>
              </w:rPr>
              <w:t>分類2之差異情形分析。</w:t>
            </w:r>
          </w:p>
          <w:p w14:paraId="215D08EC" w14:textId="77777777" w:rsidR="003718E3" w:rsidRDefault="00226ED6">
            <w:pPr>
              <w:pStyle w:val="a5"/>
              <w:ind w:left="360"/>
              <w:rPr>
                <w:rFonts w:ascii="標楷體" w:eastAsia="標楷體" w:hAnsi="標楷體"/>
              </w:rPr>
            </w:pPr>
            <w:r>
              <w:rPr>
                <w:rFonts w:ascii="標楷體" w:eastAsia="標楷體" w:hAnsi="標楷體"/>
              </w:rPr>
              <w:t>在駐館藝術家的學歷統計資料裡，因缺少104年的紀錄，故不列入統計。藝術家中高中職畢業學歷者有1位，為男性，</w:t>
            </w:r>
            <w:proofErr w:type="gramStart"/>
            <w:r>
              <w:rPr>
                <w:rFonts w:ascii="標楷體" w:eastAsia="標楷體" w:hAnsi="標楷體"/>
              </w:rPr>
              <w:t>佔</w:t>
            </w:r>
            <w:proofErr w:type="gramEnd"/>
            <w:r>
              <w:rPr>
                <w:rFonts w:ascii="標楷體" w:eastAsia="標楷體" w:hAnsi="標楷體"/>
              </w:rPr>
              <w:t>全部比例的1%，大專院校畢業者有66位，女性38位、男性28位，</w:t>
            </w:r>
            <w:proofErr w:type="gramStart"/>
            <w:r>
              <w:rPr>
                <w:rFonts w:ascii="標楷體" w:eastAsia="標楷體" w:hAnsi="標楷體"/>
              </w:rPr>
              <w:t>佔</w:t>
            </w:r>
            <w:proofErr w:type="gramEnd"/>
            <w:r>
              <w:rPr>
                <w:rFonts w:ascii="標楷體" w:eastAsia="標楷體" w:hAnsi="標楷體"/>
              </w:rPr>
              <w:t>全部統計人數的69%，碩士學歷者有27位，女性16位、男性11位，</w:t>
            </w:r>
            <w:proofErr w:type="gramStart"/>
            <w:r>
              <w:rPr>
                <w:rFonts w:ascii="標楷體" w:eastAsia="標楷體" w:hAnsi="標楷體"/>
              </w:rPr>
              <w:t>佔</w:t>
            </w:r>
            <w:proofErr w:type="gramEnd"/>
            <w:r>
              <w:rPr>
                <w:rFonts w:ascii="標楷體" w:eastAsia="標楷體" w:hAnsi="標楷體"/>
              </w:rPr>
              <w:t>全部統計人數的29%，博士學歷者有1位，為女性，</w:t>
            </w:r>
            <w:proofErr w:type="gramStart"/>
            <w:r>
              <w:rPr>
                <w:rFonts w:ascii="標楷體" w:eastAsia="標楷體" w:hAnsi="標楷體"/>
              </w:rPr>
              <w:t>佔</w:t>
            </w:r>
            <w:proofErr w:type="gramEnd"/>
            <w:r>
              <w:rPr>
                <w:rFonts w:ascii="標楷體" w:eastAsia="標楷體" w:hAnsi="標楷體"/>
              </w:rPr>
              <w:t>全部比例的1%。</w:t>
            </w:r>
          </w:p>
        </w:tc>
      </w:tr>
      <w:tr w:rsidR="003718E3" w14:paraId="5E8D0ECD" w14:textId="77777777">
        <w:trPr>
          <w:trHeight w:val="431"/>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EC3E7"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E77F7" w14:textId="77777777" w:rsidR="003718E3" w:rsidRDefault="00226ED6">
            <w:pPr>
              <w:pStyle w:val="a5"/>
              <w:ind w:left="34"/>
              <w:rPr>
                <w:rFonts w:ascii="標楷體" w:eastAsia="標楷體" w:hAnsi="標楷體"/>
                <w:kern w:val="0"/>
                <w:shd w:val="clear" w:color="auto" w:fill="FFFFFF"/>
              </w:rPr>
            </w:pPr>
            <w:r>
              <w:rPr>
                <w:rFonts w:ascii="標楷體" w:eastAsia="標楷體" w:hAnsi="標楷體"/>
                <w:kern w:val="0"/>
                <w:shd w:val="clear" w:color="auto" w:fill="FFFFFF"/>
              </w:rPr>
              <w:t>再以性別學歷交叉分析（高中職與博士學歷皆僅1位，故不比較），女性在大專學歷與男性的比例為14:11，在碩士學歷上的比例為59:41，碩士學歷的比例與駐館藝術家的性別比例較符合，也合於前項指標分析中，男性在碩士學歷以上願意投入駐村活動的比例降低的現象。</w:t>
            </w:r>
          </w:p>
          <w:p w14:paraId="6F0D3317" w14:textId="77777777" w:rsidR="003718E3" w:rsidRDefault="00226ED6">
            <w:pPr>
              <w:pStyle w:val="a5"/>
              <w:ind w:left="34"/>
              <w:rPr>
                <w:rFonts w:ascii="標楷體" w:eastAsia="標楷體" w:hAnsi="標楷體"/>
                <w:kern w:val="0"/>
                <w:shd w:val="clear" w:color="auto" w:fill="FFFFFF"/>
              </w:rPr>
            </w:pPr>
            <w:r>
              <w:rPr>
                <w:rFonts w:ascii="標楷體" w:eastAsia="標楷體" w:hAnsi="標楷體"/>
                <w:kern w:val="0"/>
                <w:shd w:val="clear" w:color="auto" w:fill="FFFFFF"/>
              </w:rPr>
              <w:t>也反映出淡水古蹟博物館的駐館藝術家其兩性學歷比例與台灣社會的兩性學歷的差異接近</w:t>
            </w:r>
            <w:proofErr w:type="gramStart"/>
            <w:r>
              <w:rPr>
                <w:rFonts w:ascii="標楷體" w:eastAsia="標楷體" w:hAnsi="標楷體"/>
                <w:kern w:val="0"/>
                <w:shd w:val="clear" w:color="auto" w:fill="FFFFFF"/>
              </w:rPr>
              <w:t>（</w:t>
            </w:r>
            <w:proofErr w:type="gramEnd"/>
            <w:r>
              <w:rPr>
                <w:rFonts w:ascii="標楷體" w:eastAsia="標楷體" w:hAnsi="標楷體"/>
                <w:kern w:val="0"/>
                <w:shd w:val="clear" w:color="auto" w:fill="FFFFFF"/>
              </w:rPr>
              <w:t>台灣社會的學歷比例，大專學歷男女比例為48:52，碩士學歷為3:2，來源為內政部戶政司人口GIS網站</w:t>
            </w:r>
            <w:proofErr w:type="gramStart"/>
            <w:r>
              <w:rPr>
                <w:rFonts w:ascii="標楷體" w:eastAsia="標楷體" w:hAnsi="標楷體"/>
                <w:kern w:val="0"/>
                <w:shd w:val="clear" w:color="auto" w:fill="FFFFFF"/>
              </w:rPr>
              <w:t>）</w:t>
            </w:r>
            <w:proofErr w:type="gramEnd"/>
            <w:r>
              <w:rPr>
                <w:rFonts w:ascii="標楷體" w:eastAsia="標楷體" w:hAnsi="標楷體"/>
                <w:kern w:val="0"/>
                <w:shd w:val="clear" w:color="auto" w:fill="FFFFFF"/>
              </w:rPr>
              <w:t>。</w:t>
            </w:r>
          </w:p>
          <w:p w14:paraId="686DFCED" w14:textId="77777777" w:rsidR="003718E3" w:rsidRDefault="00226ED6">
            <w:pPr>
              <w:pStyle w:val="a5"/>
              <w:ind w:left="34"/>
              <w:rPr>
                <w:rFonts w:ascii="標楷體" w:eastAsia="標楷體" w:hAnsi="標楷體"/>
                <w:kern w:val="0"/>
                <w:shd w:val="clear" w:color="auto" w:fill="FFFFFF"/>
              </w:rPr>
            </w:pPr>
            <w:r>
              <w:rPr>
                <w:rFonts w:ascii="標楷體" w:eastAsia="標楷體" w:hAnsi="標楷體"/>
                <w:kern w:val="0"/>
                <w:shd w:val="clear" w:color="auto" w:fill="FFFFFF"/>
              </w:rPr>
              <w:t>相同的是，男性參與駐館人數的下降，有可能為性別刻板印象，要求男性必須投入職場所造成，因此思考更周延的性別平等觀念，推廣相關正確知識，也是文化部門重要的工作。</w:t>
            </w:r>
          </w:p>
        </w:tc>
      </w:tr>
      <w:tr w:rsidR="003718E3" w14:paraId="2D2B710D" w14:textId="77777777">
        <w:trPr>
          <w:trHeight w:val="431"/>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AE3B"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1EC85" w14:textId="77777777" w:rsidR="003718E3" w:rsidRDefault="00226ED6">
            <w:pPr>
              <w:widowControl/>
              <w:jc w:val="center"/>
              <w:rPr>
                <w:rFonts w:ascii="標楷體" w:eastAsia="標楷體" w:hAnsi="標楷體"/>
                <w:kern w:val="0"/>
              </w:rPr>
            </w:pPr>
            <w:proofErr w:type="gramStart"/>
            <w:r>
              <w:rPr>
                <w:rFonts w:ascii="標楷體" w:eastAsia="標楷體" w:hAnsi="標楷體"/>
                <w:kern w:val="0"/>
              </w:rPr>
              <w:t>複</w:t>
            </w:r>
            <w:proofErr w:type="gramEnd"/>
            <w:r>
              <w:rPr>
                <w:rFonts w:ascii="標楷體" w:eastAsia="標楷體" w:hAnsi="標楷體"/>
                <w:kern w:val="0"/>
              </w:rPr>
              <w:t>分類2圖表說明</w:t>
            </w:r>
          </w:p>
        </w:tc>
      </w:tr>
      <w:tr w:rsidR="003718E3" w14:paraId="41D68414" w14:textId="77777777">
        <w:trPr>
          <w:trHeight w:val="56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CC52E" w14:textId="77777777" w:rsidR="003718E3" w:rsidRDefault="003718E3">
            <w:pPr>
              <w:pStyle w:val="a5"/>
              <w:ind w:left="0"/>
              <w:rPr>
                <w:rFonts w:ascii="標楷體" w:eastAsia="標楷體" w:hAnsi="標楷體"/>
                <w:szCs w:val="24"/>
              </w:rPr>
            </w:pPr>
          </w:p>
        </w:tc>
        <w:tc>
          <w:tcPr>
            <w:tcW w:w="61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55E28" w14:textId="77777777" w:rsidR="003718E3" w:rsidRDefault="00226ED6">
            <w:pPr>
              <w:widowControl/>
              <w:jc w:val="both"/>
              <w:rPr>
                <w:rFonts w:ascii="標楷體" w:eastAsia="標楷體" w:hAnsi="標楷體"/>
                <w:szCs w:val="24"/>
                <w:shd w:val="clear" w:color="auto" w:fill="FFFFFF"/>
              </w:rPr>
            </w:pPr>
            <w:r>
              <w:rPr>
                <w:rFonts w:ascii="標楷體" w:eastAsia="標楷體" w:hAnsi="標楷體"/>
                <w:szCs w:val="24"/>
                <w:shd w:val="clear" w:color="auto" w:fill="FFFFFF"/>
              </w:rPr>
              <w:t>繪製圖表以輔助說明</w:t>
            </w:r>
          </w:p>
          <w:p w14:paraId="3B3A2CD4" w14:textId="77777777" w:rsidR="003718E3" w:rsidRDefault="00226ED6">
            <w:pPr>
              <w:widowControl/>
              <w:jc w:val="both"/>
            </w:pPr>
            <w:r>
              <w:rPr>
                <w:rFonts w:ascii="標楷體" w:eastAsia="標楷體" w:hAnsi="標楷體"/>
                <w:noProof/>
              </w:rPr>
              <w:lastRenderedPageBreak/>
              <w:drawing>
                <wp:inline distT="0" distB="0" distL="0" distR="0" wp14:anchorId="33DB0BFB" wp14:editId="75677CC3">
                  <wp:extent cx="3790956" cy="2281930"/>
                  <wp:effectExtent l="0" t="0" r="0" b="4070"/>
                  <wp:docPr id="6"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3790956" cy="2281930"/>
                          </a:xfrm>
                          <a:prstGeom prst="rect">
                            <a:avLst/>
                          </a:prstGeom>
                          <a:noFill/>
                          <a:ln>
                            <a:noFill/>
                            <a:prstDash/>
                          </a:ln>
                        </pic:spPr>
                      </pic:pic>
                    </a:graphicData>
                  </a:graphic>
                </wp:inline>
              </w:drawing>
            </w:r>
          </w:p>
        </w:tc>
      </w:tr>
    </w:tbl>
    <w:p w14:paraId="5D95BC8B" w14:textId="77777777" w:rsidR="003718E3" w:rsidRDefault="003718E3">
      <w:pPr>
        <w:spacing w:before="180" w:after="72"/>
        <w:rPr>
          <w:rFonts w:ascii="標楷體" w:eastAsia="標楷體" w:hAnsi="標楷體"/>
        </w:rPr>
      </w:pPr>
    </w:p>
    <w:p w14:paraId="546F130F" w14:textId="77777777" w:rsidR="003718E3" w:rsidRDefault="003718E3">
      <w:pPr>
        <w:spacing w:before="180" w:after="72"/>
        <w:rPr>
          <w:rFonts w:ascii="標楷體" w:eastAsia="標楷體" w:hAnsi="標楷體"/>
        </w:rPr>
      </w:pPr>
    </w:p>
    <w:p w14:paraId="443B1C3D" w14:textId="77777777" w:rsidR="003718E3" w:rsidRDefault="00226ED6">
      <w:pPr>
        <w:pStyle w:val="a5"/>
        <w:numPr>
          <w:ilvl w:val="0"/>
          <w:numId w:val="6"/>
        </w:numPr>
        <w:spacing w:before="180" w:after="72"/>
        <w:rPr>
          <w:rFonts w:ascii="標楷體" w:eastAsia="標楷體" w:hAnsi="標楷體"/>
        </w:rPr>
      </w:pPr>
      <w:r>
        <w:rPr>
          <w:rFonts w:ascii="標楷體" w:eastAsia="標楷體" w:hAnsi="標楷體"/>
        </w:rPr>
        <w:t>確定預期成果</w:t>
      </w:r>
    </w:p>
    <w:tbl>
      <w:tblPr>
        <w:tblW w:w="8188" w:type="dxa"/>
        <w:tblInd w:w="108" w:type="dxa"/>
        <w:tblCellMar>
          <w:left w:w="10" w:type="dxa"/>
          <w:right w:w="10" w:type="dxa"/>
        </w:tblCellMar>
        <w:tblLook w:val="0000" w:firstRow="0" w:lastRow="0" w:firstColumn="0" w:lastColumn="0" w:noHBand="0" w:noVBand="0"/>
      </w:tblPr>
      <w:tblGrid>
        <w:gridCol w:w="2224"/>
        <w:gridCol w:w="5964"/>
      </w:tblGrid>
      <w:tr w:rsidR="003718E3" w14:paraId="557D0D9D" w14:textId="77777777">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1851" w14:textId="77777777" w:rsidR="003718E3" w:rsidRDefault="00226ED6">
            <w:pPr>
              <w:pStyle w:val="a5"/>
              <w:ind w:left="0"/>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r>
              <w:rPr>
                <w:rFonts w:ascii="標楷體" w:eastAsia="標楷體" w:hAnsi="標楷體"/>
                <w:kern w:val="0"/>
              </w:rPr>
              <w:t>訴求</w:t>
            </w:r>
          </w:p>
        </w:tc>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B231" w14:textId="77777777" w:rsidR="003718E3" w:rsidRDefault="003718E3">
            <w:pPr>
              <w:jc w:val="both"/>
              <w:rPr>
                <w:rFonts w:ascii="標楷體" w:eastAsia="標楷體" w:hAnsi="標楷體"/>
                <w:shd w:val="clear" w:color="auto" w:fill="FFFFFF"/>
              </w:rPr>
            </w:pPr>
          </w:p>
          <w:p w14:paraId="46BCE8AD" w14:textId="77777777" w:rsidR="003718E3" w:rsidRDefault="00226ED6">
            <w:pPr>
              <w:jc w:val="both"/>
            </w:pPr>
            <w:r>
              <w:rPr>
                <w:rFonts w:ascii="標楷體" w:eastAsia="標楷體" w:hAnsi="標楷體"/>
              </w:rPr>
              <w:t>本案以藝術家駐村的性別分布為出發點，輔以國籍、學歷與性別的交叉分析做為佐證，再經過群體內與台灣社會數量與比例進行比較，經過8年累積的資料比對，期望藉由文化局歷年駐村計畫的性別分析，在藝術的領域投入性平的觀念，</w:t>
            </w:r>
            <w:r>
              <w:rPr>
                <w:rFonts w:ascii="標楷體" w:eastAsia="標楷體" w:hAnsi="標楷體"/>
                <w:color w:val="000000"/>
              </w:rPr>
              <w:t>也在參與的藝術家的性別中不偏向任一種性別，使藝術家在了解自我與他者的定位、了解性平觀念與藝術這一個歷史悠久又重要的課題下，在新北市的藝術家</w:t>
            </w:r>
            <w:proofErr w:type="gramStart"/>
            <w:r>
              <w:rPr>
                <w:rFonts w:ascii="標楷體" w:eastAsia="標楷體" w:hAnsi="標楷體"/>
                <w:color w:val="000000"/>
              </w:rPr>
              <w:t>駐村場域</w:t>
            </w:r>
            <w:proofErr w:type="gramEnd"/>
            <w:r>
              <w:rPr>
                <w:rFonts w:ascii="標楷體" w:eastAsia="標楷體" w:hAnsi="標楷體"/>
                <w:color w:val="000000"/>
              </w:rPr>
              <w:t>獲得實踐與回饋可能性。</w:t>
            </w:r>
          </w:p>
          <w:p w14:paraId="58371DBF" w14:textId="77777777" w:rsidR="003718E3" w:rsidRDefault="00226ED6">
            <w:pPr>
              <w:jc w:val="both"/>
              <w:rPr>
                <w:rFonts w:ascii="標楷體" w:eastAsia="標楷體" w:hAnsi="標楷體"/>
              </w:rPr>
            </w:pPr>
            <w:r>
              <w:rPr>
                <w:rFonts w:ascii="標楷體" w:eastAsia="標楷體" w:hAnsi="標楷體"/>
              </w:rPr>
              <w:t>受益對象為駐村藝術家，因目標為總體的性別比例與關係，故無性別</w:t>
            </w:r>
            <w:proofErr w:type="gramStart"/>
            <w:r>
              <w:rPr>
                <w:rFonts w:ascii="標楷體" w:eastAsia="標楷體" w:hAnsi="標楷體"/>
              </w:rPr>
              <w:t>之</w:t>
            </w:r>
            <w:proofErr w:type="gramEnd"/>
            <w:r>
              <w:rPr>
                <w:rFonts w:ascii="標楷體" w:eastAsia="標楷體" w:hAnsi="標楷體"/>
              </w:rPr>
              <w:t>分。</w:t>
            </w:r>
          </w:p>
        </w:tc>
      </w:tr>
      <w:tr w:rsidR="003718E3" w14:paraId="6935AE37" w14:textId="77777777">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02916" w14:textId="77777777" w:rsidR="003718E3" w:rsidRDefault="00226ED6">
            <w:pPr>
              <w:pStyle w:val="a5"/>
              <w:ind w:left="535" w:hanging="535"/>
              <w:jc w:val="both"/>
              <w:rPr>
                <w:rFonts w:ascii="標楷體" w:eastAsia="標楷體" w:hAnsi="標楷體"/>
              </w:rPr>
            </w:pPr>
            <w:r>
              <w:rPr>
                <w:rFonts w:ascii="標楷體" w:eastAsia="標楷體" w:hAnsi="標楷體"/>
              </w:rPr>
              <w:t>(二)達成目標之統計指標訂定</w:t>
            </w:r>
          </w:p>
          <w:p w14:paraId="04B4FDCC" w14:textId="77777777" w:rsidR="003718E3" w:rsidRDefault="003718E3">
            <w:pPr>
              <w:pStyle w:val="a5"/>
              <w:ind w:left="2"/>
              <w:rPr>
                <w:rFonts w:ascii="標楷體" w:eastAsia="標楷體" w:hAnsi="標楷體"/>
              </w:rPr>
            </w:pPr>
          </w:p>
        </w:tc>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9358E" w14:textId="77777777" w:rsidR="003718E3" w:rsidRDefault="003718E3">
            <w:pPr>
              <w:pStyle w:val="a5"/>
              <w:ind w:left="197" w:hanging="197"/>
              <w:jc w:val="both"/>
              <w:rPr>
                <w:rFonts w:ascii="標楷體" w:eastAsia="標楷體" w:hAnsi="標楷體"/>
                <w:shd w:val="clear" w:color="auto" w:fill="FFFFFF"/>
              </w:rPr>
            </w:pPr>
          </w:p>
          <w:p w14:paraId="7B085622" w14:textId="77777777" w:rsidR="003718E3" w:rsidRDefault="00226ED6">
            <w:pPr>
              <w:pStyle w:val="a5"/>
              <w:ind w:left="197" w:hanging="197"/>
              <w:jc w:val="both"/>
              <w:rPr>
                <w:rFonts w:ascii="標楷體" w:eastAsia="標楷體" w:hAnsi="標楷體"/>
              </w:rPr>
            </w:pPr>
            <w:r>
              <w:rPr>
                <w:rFonts w:ascii="標楷體" w:eastAsia="標楷體" w:hAnsi="標楷體"/>
              </w:rPr>
              <w:t>1.新北市政府文化局</w:t>
            </w:r>
            <w:proofErr w:type="gramStart"/>
            <w:r>
              <w:rPr>
                <w:rFonts w:ascii="標楷體" w:eastAsia="標楷體" w:hAnsi="標楷體"/>
              </w:rPr>
              <w:t>所轄駐村</w:t>
            </w:r>
            <w:proofErr w:type="gramEnd"/>
            <w:r>
              <w:rPr>
                <w:rFonts w:ascii="標楷體" w:eastAsia="標楷體" w:hAnsi="標楷體"/>
              </w:rPr>
              <w:t>藝術家性別與環境統計表。</w:t>
            </w:r>
          </w:p>
          <w:p w14:paraId="09DD567C" w14:textId="77777777" w:rsidR="003718E3" w:rsidRDefault="00226ED6">
            <w:pPr>
              <w:pStyle w:val="a5"/>
              <w:ind w:left="197" w:hanging="197"/>
              <w:jc w:val="both"/>
            </w:pPr>
            <w:r>
              <w:rPr>
                <w:rFonts w:ascii="標楷體" w:eastAsia="標楷體" w:hAnsi="標楷體"/>
              </w:rPr>
              <w:t>2.文化局針對各年度駐村藝術家之性別、國籍、學歷資料之蒐集，並逐一與當年台灣同等學歷之人口進行比較之統計表格。本表格已建立於公務統計系統，年度僅需與當年國家統計資料進行比對分析，再分項研判執行成果，初步設定目標值為全體駐村藝術家學歷分布與性別差異與各階段學歷分布與性別差異兩者應該</w:t>
            </w:r>
            <w:r>
              <w:rPr>
                <w:rFonts w:ascii="標楷體" w:eastAsia="標楷體" w:hAnsi="標楷體"/>
                <w:color w:val="C00000"/>
              </w:rPr>
              <w:t>不超過12％</w:t>
            </w:r>
            <w:proofErr w:type="gramStart"/>
            <w:r>
              <w:rPr>
                <w:rFonts w:ascii="標楷體" w:eastAsia="標楷體" w:hAnsi="標楷體"/>
              </w:rPr>
              <w:t>（</w:t>
            </w:r>
            <w:proofErr w:type="gramEnd"/>
            <w:r>
              <w:rPr>
                <w:rFonts w:ascii="標楷體" w:eastAsia="標楷體" w:hAnsi="標楷體"/>
                <w:color w:val="C00000"/>
              </w:rPr>
              <w:t>目前435藝文特區男女比約為57:43，淡水古蹟博物館為41:59，109年最新國家教育程度比在大專以上男女比例幾乎為1:1，99年時為51:49</w:t>
            </w:r>
            <w:proofErr w:type="gramStart"/>
            <w:r>
              <w:rPr>
                <w:rFonts w:ascii="標楷體" w:eastAsia="標楷體" w:hAnsi="標楷體"/>
              </w:rPr>
              <w:t>）</w:t>
            </w:r>
            <w:proofErr w:type="gramEnd"/>
            <w:r>
              <w:rPr>
                <w:rFonts w:ascii="標楷體" w:eastAsia="標楷體" w:hAnsi="標楷體"/>
              </w:rPr>
              <w:t>，</w:t>
            </w:r>
            <w:r>
              <w:rPr>
                <w:rFonts w:ascii="標楷體" w:eastAsia="標楷體" w:hAnsi="標楷體"/>
                <w:color w:val="000000"/>
              </w:rPr>
              <w:t>並能產出有助於性平觀念推廣之駐村成果。</w:t>
            </w:r>
          </w:p>
          <w:p w14:paraId="0B4B778A" w14:textId="77777777" w:rsidR="003718E3" w:rsidRDefault="00226ED6">
            <w:pPr>
              <w:pStyle w:val="a5"/>
              <w:ind w:left="197" w:hanging="197"/>
              <w:jc w:val="both"/>
            </w:pPr>
            <w:r>
              <w:rPr>
                <w:rFonts w:ascii="標楷體" w:eastAsia="標楷體" w:hAnsi="標楷體"/>
                <w:color w:val="000000"/>
              </w:rPr>
              <w:t>3.</w:t>
            </w:r>
            <w:r>
              <w:rPr>
                <w:rFonts w:ascii="標楷體" w:eastAsia="標楷體" w:hAnsi="標楷體"/>
                <w:color w:val="C00000"/>
              </w:rPr>
              <w:t>本案分析歷年來駐村藝術家性別比例的變化，並依照學歷、國籍進行分析，發現男女比例在駐村藝術家</w:t>
            </w:r>
            <w:r>
              <w:rPr>
                <w:rFonts w:ascii="標楷體" w:eastAsia="標楷體" w:hAnsi="標楷體"/>
                <w:color w:val="C00000"/>
              </w:rPr>
              <w:lastRenderedPageBreak/>
              <w:t>的比例上發生失衡的現象，未來將於制訂駐村辦法、審查駐村條件時，加入性平考量與性別元素思考，先以每年度兩性藝術家比例不超過10％為目標。</w:t>
            </w:r>
          </w:p>
        </w:tc>
      </w:tr>
      <w:tr w:rsidR="003718E3" w14:paraId="2E41A1C6" w14:textId="77777777">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95FF4" w14:textId="77777777" w:rsidR="003718E3" w:rsidRDefault="00226ED6">
            <w:pPr>
              <w:pStyle w:val="a5"/>
              <w:ind w:left="0"/>
              <w:rPr>
                <w:rFonts w:ascii="標楷體" w:eastAsia="標楷體" w:hAnsi="標楷體"/>
              </w:rPr>
            </w:pPr>
            <w:r>
              <w:rPr>
                <w:rFonts w:ascii="標楷體" w:eastAsia="標楷體" w:hAnsi="標楷體"/>
              </w:rPr>
              <w:lastRenderedPageBreak/>
              <w:t>(三)相關法規</w:t>
            </w:r>
          </w:p>
        </w:tc>
        <w:tc>
          <w:tcPr>
            <w:tcW w:w="5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2E3AB" w14:textId="77777777" w:rsidR="003718E3" w:rsidRDefault="00226ED6">
            <w:pPr>
              <w:pStyle w:val="a5"/>
              <w:ind w:left="197" w:hanging="197"/>
              <w:jc w:val="both"/>
              <w:rPr>
                <w:rFonts w:ascii="標楷體" w:eastAsia="標楷體" w:hAnsi="標楷體"/>
              </w:rPr>
            </w:pPr>
            <w:r>
              <w:rPr>
                <w:rFonts w:ascii="標楷體" w:eastAsia="標楷體" w:hAnsi="標楷體"/>
              </w:rPr>
              <w:t>1. 中央法規消除對婦女一切形式歧視公約施行法。</w:t>
            </w:r>
          </w:p>
          <w:p w14:paraId="3234CA4C" w14:textId="77777777" w:rsidR="003718E3" w:rsidRDefault="00226ED6">
            <w:pPr>
              <w:pStyle w:val="a5"/>
              <w:ind w:left="197" w:hanging="197"/>
              <w:jc w:val="both"/>
              <w:rPr>
                <w:rFonts w:ascii="標楷體" w:eastAsia="標楷體" w:hAnsi="標楷體"/>
              </w:rPr>
            </w:pPr>
            <w:r>
              <w:rPr>
                <w:rFonts w:ascii="標楷體" w:eastAsia="標楷體" w:hAnsi="標楷體"/>
              </w:rPr>
              <w:t>2. 性別平等政策綱領。</w:t>
            </w:r>
          </w:p>
        </w:tc>
      </w:tr>
    </w:tbl>
    <w:p w14:paraId="26E7EC71" w14:textId="77777777" w:rsidR="003718E3" w:rsidRDefault="00226ED6">
      <w:pPr>
        <w:pStyle w:val="a5"/>
        <w:numPr>
          <w:ilvl w:val="0"/>
          <w:numId w:val="6"/>
        </w:numPr>
        <w:spacing w:before="180" w:after="72"/>
        <w:ind w:left="482" w:hanging="482"/>
        <w:rPr>
          <w:rFonts w:ascii="標楷體" w:eastAsia="標楷體" w:hAnsi="標楷體"/>
        </w:rPr>
      </w:pPr>
      <w:r>
        <w:rPr>
          <w:rFonts w:ascii="標楷體" w:eastAsia="標楷體" w:hAnsi="標楷體"/>
        </w:rPr>
        <w:t>發展並選擇方案</w:t>
      </w:r>
    </w:p>
    <w:tbl>
      <w:tblPr>
        <w:tblW w:w="8188" w:type="dxa"/>
        <w:tblInd w:w="108" w:type="dxa"/>
        <w:tblCellMar>
          <w:left w:w="10" w:type="dxa"/>
          <w:right w:w="10" w:type="dxa"/>
        </w:tblCellMar>
        <w:tblLook w:val="0000" w:firstRow="0" w:lastRow="0" w:firstColumn="0" w:lastColumn="0" w:noHBand="0" w:noVBand="0"/>
      </w:tblPr>
      <w:tblGrid>
        <w:gridCol w:w="8188"/>
      </w:tblGrid>
      <w:tr w:rsidR="003718E3" w14:paraId="6118E19E" w14:textId="77777777">
        <w:trPr>
          <w:trHeight w:val="730"/>
        </w:trPr>
        <w:tc>
          <w:tcPr>
            <w:tcW w:w="8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8114" w:type="dxa"/>
              <w:tblCellMar>
                <w:left w:w="10" w:type="dxa"/>
                <w:right w:w="10" w:type="dxa"/>
              </w:tblCellMar>
              <w:tblLook w:val="0000" w:firstRow="0" w:lastRow="0" w:firstColumn="0" w:lastColumn="0" w:noHBand="0" w:noVBand="0"/>
            </w:tblPr>
            <w:tblGrid>
              <w:gridCol w:w="1788"/>
              <w:gridCol w:w="1844"/>
              <w:gridCol w:w="4482"/>
            </w:tblGrid>
            <w:tr w:rsidR="003718E3" w14:paraId="380DE722" w14:textId="77777777">
              <w:trPr>
                <w:trHeight w:val="145"/>
              </w:trPr>
              <w:tc>
                <w:tcPr>
                  <w:tcW w:w="8114" w:type="dxa"/>
                  <w:gridSpan w:val="3"/>
                  <w:tcBorders>
                    <w:bottom w:val="single" w:sz="4" w:space="0" w:color="000000"/>
                  </w:tcBorders>
                  <w:shd w:val="clear" w:color="auto" w:fill="auto"/>
                  <w:tcMar>
                    <w:top w:w="0" w:type="dxa"/>
                    <w:left w:w="108" w:type="dxa"/>
                    <w:bottom w:w="0" w:type="dxa"/>
                    <w:right w:w="108" w:type="dxa"/>
                  </w:tcMar>
                </w:tcPr>
                <w:p w14:paraId="2A6677C7" w14:textId="77777777" w:rsidR="003718E3" w:rsidRDefault="00226ED6">
                  <w:pP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)方案說明</w:t>
                  </w:r>
                </w:p>
              </w:tc>
            </w:tr>
            <w:tr w:rsidR="003718E3" w14:paraId="20ECAF75" w14:textId="77777777">
              <w:trPr>
                <w:trHeight w:val="145"/>
              </w:trPr>
              <w:tc>
                <w:tcPr>
                  <w:tcW w:w="1788" w:type="dxa"/>
                  <w:tcBorders>
                    <w:bottom w:val="single" w:sz="4" w:space="0" w:color="000000"/>
                    <w:right w:val="single" w:sz="4" w:space="0" w:color="000000"/>
                  </w:tcBorders>
                  <w:shd w:val="clear" w:color="auto" w:fill="auto"/>
                  <w:tcMar>
                    <w:top w:w="0" w:type="dxa"/>
                    <w:left w:w="108" w:type="dxa"/>
                    <w:bottom w:w="0" w:type="dxa"/>
                    <w:right w:w="108" w:type="dxa"/>
                  </w:tcMar>
                </w:tcPr>
                <w:p w14:paraId="0868D507" w14:textId="77777777" w:rsidR="003718E3" w:rsidRDefault="00226ED6">
                  <w:pPr>
                    <w:rPr>
                      <w:rFonts w:ascii="標楷體" w:eastAsia="標楷體" w:hAnsi="標楷體"/>
                    </w:rPr>
                  </w:pPr>
                  <w:r>
                    <w:rPr>
                      <w:rFonts w:ascii="標楷體" w:eastAsia="標楷體" w:hAnsi="標楷體"/>
                    </w:rPr>
                    <w:t>編號</w:t>
                  </w:r>
                </w:p>
              </w:tc>
              <w:tc>
                <w:tcPr>
                  <w:tcW w:w="18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12092" w14:textId="77777777" w:rsidR="003718E3" w:rsidRDefault="00226ED6">
                  <w:pPr>
                    <w:rPr>
                      <w:rFonts w:ascii="標楷體" w:eastAsia="標楷體" w:hAnsi="標楷體"/>
                    </w:rPr>
                  </w:pPr>
                  <w:r>
                    <w:rPr>
                      <w:rFonts w:ascii="標楷體" w:eastAsia="標楷體" w:hAnsi="標楷體"/>
                    </w:rPr>
                    <w:t>方案名稱</w:t>
                  </w:r>
                </w:p>
              </w:tc>
              <w:tc>
                <w:tcPr>
                  <w:tcW w:w="4482" w:type="dxa"/>
                  <w:tcBorders>
                    <w:left w:val="single" w:sz="4" w:space="0" w:color="000000"/>
                    <w:bottom w:val="single" w:sz="4" w:space="0" w:color="000000"/>
                  </w:tcBorders>
                  <w:shd w:val="clear" w:color="auto" w:fill="auto"/>
                  <w:tcMar>
                    <w:top w:w="0" w:type="dxa"/>
                    <w:left w:w="108" w:type="dxa"/>
                    <w:bottom w:w="0" w:type="dxa"/>
                    <w:right w:w="108" w:type="dxa"/>
                  </w:tcMar>
                </w:tcPr>
                <w:p w14:paraId="640B4F43" w14:textId="77777777" w:rsidR="003718E3" w:rsidRDefault="00226ED6">
                  <w:pPr>
                    <w:rPr>
                      <w:rFonts w:ascii="標楷體" w:eastAsia="標楷體" w:hAnsi="標楷體"/>
                    </w:rPr>
                  </w:pPr>
                  <w:r>
                    <w:rPr>
                      <w:rFonts w:ascii="標楷體" w:eastAsia="標楷體" w:hAnsi="標楷體"/>
                    </w:rPr>
                    <w:t>方案內容</w:t>
                  </w:r>
                </w:p>
              </w:tc>
            </w:tr>
            <w:tr w:rsidR="003718E3" w14:paraId="16EC5DC9" w14:textId="77777777">
              <w:trPr>
                <w:trHeight w:val="145"/>
              </w:trPr>
              <w:tc>
                <w:tcPr>
                  <w:tcW w:w="178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3E77B" w14:textId="77777777" w:rsidR="003718E3" w:rsidRDefault="00226ED6">
                  <w:pPr>
                    <w:rPr>
                      <w:rFonts w:ascii="標楷體" w:eastAsia="標楷體" w:hAnsi="標楷體"/>
                    </w:rPr>
                  </w:pPr>
                  <w:r>
                    <w:rPr>
                      <w:rFonts w:ascii="標楷體" w:eastAsia="標楷體" w:hAnsi="標楷體"/>
                    </w:rPr>
                    <w:t>方案1</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43A91" w14:textId="77777777" w:rsidR="003718E3" w:rsidRDefault="00226ED6">
                  <w:pPr>
                    <w:jc w:val="both"/>
                    <w:rPr>
                      <w:rFonts w:ascii="標楷體" w:eastAsia="標楷體" w:hAnsi="標楷體"/>
                    </w:rPr>
                  </w:pPr>
                  <w:r>
                    <w:rPr>
                      <w:rFonts w:ascii="標楷體" w:eastAsia="標楷體" w:hAnsi="標楷體"/>
                    </w:rPr>
                    <w:t>盤整歷年藝術家駐村計畫資源，提升駐村藝術家性別平等觀念</w:t>
                  </w:r>
                </w:p>
              </w:tc>
              <w:tc>
                <w:tcPr>
                  <w:tcW w:w="4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67A132" w14:textId="77777777" w:rsidR="003718E3" w:rsidRDefault="00226ED6">
                  <w:pPr>
                    <w:ind w:right="410"/>
                    <w:rPr>
                      <w:rFonts w:ascii="標楷體" w:eastAsia="標楷體" w:hAnsi="標楷體"/>
                    </w:rPr>
                  </w:pPr>
                  <w:r>
                    <w:rPr>
                      <w:rFonts w:ascii="標楷體" w:eastAsia="標楷體" w:hAnsi="標楷體"/>
                    </w:rPr>
                    <w:t>1.彙整歷年文化局藝術家駐村政策與實行成果，檢視相關資源現況，作為藝術家駐村政策規劃之基礎。</w:t>
                  </w:r>
                </w:p>
                <w:p w14:paraId="629FD0CE" w14:textId="77777777" w:rsidR="003718E3" w:rsidRDefault="00226ED6">
                  <w:pPr>
                    <w:ind w:right="410"/>
                    <w:rPr>
                      <w:rFonts w:ascii="標楷體" w:eastAsia="標楷體" w:hAnsi="標楷體"/>
                    </w:rPr>
                  </w:pPr>
                  <w:r>
                    <w:rPr>
                      <w:rFonts w:ascii="標楷體" w:eastAsia="標楷體" w:hAnsi="標楷體"/>
                    </w:rPr>
                    <w:t>2.基於統計資料與分析結果，結合盤整資源，設計相關規劃將性平目標導入藝術家招募計畫之中（如性別比例限制、多元性別登入選項、性別組合駐村規劃、國內外性別議題藝術家邀請…等規劃），以達成藝術家駐村的多元工作目的。</w:t>
                  </w:r>
                </w:p>
                <w:p w14:paraId="281A6047" w14:textId="77777777" w:rsidR="003718E3" w:rsidRDefault="00226ED6">
                  <w:pPr>
                    <w:ind w:right="410"/>
                    <w:rPr>
                      <w:rFonts w:ascii="標楷體" w:eastAsia="標楷體" w:hAnsi="標楷體"/>
                    </w:rPr>
                  </w:pPr>
                  <w:r>
                    <w:rPr>
                      <w:rFonts w:ascii="標楷體" w:eastAsia="標楷體" w:hAnsi="標楷體"/>
                    </w:rPr>
                    <w:t>3.結合虛實同步整合，</w:t>
                  </w:r>
                  <w:proofErr w:type="gramStart"/>
                  <w:r>
                    <w:rPr>
                      <w:rFonts w:ascii="標楷體" w:eastAsia="標楷體" w:hAnsi="標楷體"/>
                    </w:rPr>
                    <w:t>在新冠肺炎</w:t>
                  </w:r>
                  <w:proofErr w:type="gramEnd"/>
                  <w:r>
                    <w:rPr>
                      <w:rFonts w:ascii="標楷體" w:eastAsia="標楷體" w:hAnsi="標楷體"/>
                    </w:rPr>
                    <w:t>影響世界的環境下，思考藝術家虛實駐村的可能性，發展更多駐村的可能性。</w:t>
                  </w:r>
                </w:p>
              </w:tc>
            </w:tr>
            <w:tr w:rsidR="003718E3" w14:paraId="337A9CB2" w14:textId="77777777">
              <w:trPr>
                <w:trHeight w:val="145"/>
              </w:trPr>
              <w:tc>
                <w:tcPr>
                  <w:tcW w:w="178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6A145" w14:textId="77777777" w:rsidR="003718E3" w:rsidRDefault="00226ED6">
                  <w:pPr>
                    <w:rPr>
                      <w:rFonts w:ascii="標楷體" w:eastAsia="標楷體" w:hAnsi="標楷體"/>
                    </w:rPr>
                  </w:pPr>
                  <w:r>
                    <w:rPr>
                      <w:rFonts w:ascii="標楷體" w:eastAsia="標楷體" w:hAnsi="標楷體"/>
                    </w:rPr>
                    <w:t>方案2</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57EDA" w14:textId="77777777" w:rsidR="003718E3" w:rsidRDefault="00226ED6">
                  <w:pPr>
                    <w:jc w:val="both"/>
                    <w:rPr>
                      <w:rFonts w:ascii="標楷體" w:eastAsia="標楷體" w:hAnsi="標楷體"/>
                    </w:rPr>
                  </w:pPr>
                  <w:r>
                    <w:rPr>
                      <w:rFonts w:ascii="標楷體" w:eastAsia="標楷體" w:hAnsi="標楷體"/>
                    </w:rPr>
                    <w:t>強化</w:t>
                  </w:r>
                  <w:proofErr w:type="gramStart"/>
                  <w:r>
                    <w:rPr>
                      <w:rFonts w:ascii="標楷體" w:eastAsia="標楷體" w:hAnsi="標楷體"/>
                    </w:rPr>
                    <w:t>駐村宣傳媒</w:t>
                  </w:r>
                  <w:proofErr w:type="gramEnd"/>
                  <w:r>
                    <w:rPr>
                      <w:rFonts w:ascii="標楷體" w:eastAsia="標楷體" w:hAnsi="標楷體"/>
                    </w:rPr>
                    <w:t>材，置入性平觀念於宣傳之中</w:t>
                  </w:r>
                </w:p>
              </w:tc>
              <w:tc>
                <w:tcPr>
                  <w:tcW w:w="4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10402C" w14:textId="77777777" w:rsidR="003718E3" w:rsidRDefault="00226ED6">
                  <w:pPr>
                    <w:ind w:right="410"/>
                    <w:rPr>
                      <w:rFonts w:ascii="標楷體" w:eastAsia="標楷體" w:hAnsi="標楷體"/>
                    </w:rPr>
                  </w:pPr>
                  <w:r>
                    <w:rPr>
                      <w:rFonts w:ascii="標楷體" w:eastAsia="標楷體" w:hAnsi="標楷體"/>
                    </w:rPr>
                    <w:t>透過與不同單位合作增加活動多元性及受眾層面，主要以媒體及辦理推廣活動二大面向。媒體方面，擬針對相關議題，考量利用跨網站宣傳、網頁連結、廣告置</w:t>
                  </w:r>
                  <w:proofErr w:type="gramStart"/>
                  <w:r>
                    <w:rPr>
                      <w:rFonts w:ascii="標楷體" w:eastAsia="標楷體" w:hAnsi="標楷體"/>
                    </w:rPr>
                    <w:t>入臉書</w:t>
                  </w:r>
                  <w:proofErr w:type="gramEnd"/>
                  <w:r>
                    <w:rPr>
                      <w:rFonts w:ascii="標楷體" w:eastAsia="標楷體" w:hAnsi="標楷體"/>
                    </w:rPr>
                    <w:t>、IG、LINE</w:t>
                  </w:r>
                  <w:proofErr w:type="gramStart"/>
                  <w:r>
                    <w:rPr>
                      <w:rFonts w:ascii="標楷體" w:eastAsia="標楷體" w:hAnsi="標楷體"/>
                    </w:rPr>
                    <w:t>＠</w:t>
                  </w:r>
                  <w:proofErr w:type="gramEnd"/>
                  <w:r>
                    <w:rPr>
                      <w:rFonts w:ascii="標楷體" w:eastAsia="標楷體" w:hAnsi="標楷體"/>
                    </w:rPr>
                    <w:t>等新媒體、手機APP、社群群組或大眾傳播等宣傳及行銷；實體上規劃辦理推廣活動、講座、讀書會、說明會…等方式，以虛實結合、多元共進的方式進行整合行銷，擴大宣導效益，增進性平觀念的導流。</w:t>
                  </w:r>
                </w:p>
              </w:tc>
            </w:tr>
            <w:tr w:rsidR="003718E3" w14:paraId="23BE39E8" w14:textId="77777777">
              <w:trPr>
                <w:trHeight w:val="145"/>
              </w:trPr>
              <w:tc>
                <w:tcPr>
                  <w:tcW w:w="178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A21CC" w14:textId="77777777" w:rsidR="003718E3" w:rsidRDefault="00226ED6">
                  <w:pPr>
                    <w:rPr>
                      <w:rFonts w:ascii="標楷體" w:eastAsia="標楷體" w:hAnsi="標楷體"/>
                      <w:color w:val="C00000"/>
                    </w:rPr>
                  </w:pPr>
                  <w:r>
                    <w:rPr>
                      <w:rFonts w:ascii="標楷體" w:eastAsia="標楷體" w:hAnsi="標楷體"/>
                      <w:color w:val="C00000"/>
                    </w:rPr>
                    <w:t>方案3</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F4D60" w14:textId="77777777" w:rsidR="003718E3" w:rsidRDefault="00226ED6">
                  <w:pPr>
                    <w:jc w:val="both"/>
                    <w:rPr>
                      <w:rFonts w:ascii="標楷體" w:eastAsia="標楷體" w:hAnsi="標楷體"/>
                      <w:color w:val="C00000"/>
                    </w:rPr>
                  </w:pPr>
                  <w:r>
                    <w:rPr>
                      <w:rFonts w:ascii="標楷體" w:eastAsia="標楷體" w:hAnsi="標楷體"/>
                      <w:color w:val="C00000"/>
                    </w:rPr>
                    <w:t>於駐村辦法與審查機制中加入性平元素，逐步達成「性平藝術駐村」的新目標</w:t>
                  </w:r>
                </w:p>
              </w:tc>
              <w:tc>
                <w:tcPr>
                  <w:tcW w:w="44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58338C" w14:textId="77777777" w:rsidR="003718E3" w:rsidRDefault="00226ED6">
                  <w:pPr>
                    <w:ind w:right="410"/>
                    <w:rPr>
                      <w:rFonts w:ascii="標楷體" w:eastAsia="標楷體" w:hAnsi="標楷體"/>
                      <w:color w:val="C00000"/>
                    </w:rPr>
                  </w:pPr>
                  <w:r>
                    <w:rPr>
                      <w:rFonts w:ascii="標楷體" w:eastAsia="標楷體" w:hAnsi="標楷體"/>
                      <w:color w:val="C00000"/>
                    </w:rPr>
                    <w:t>藉由修改駐村辦法、調整審查機制，於每年公布駐村訊息時即</w:t>
                  </w:r>
                  <w:proofErr w:type="gramStart"/>
                  <w:r>
                    <w:rPr>
                      <w:rFonts w:ascii="標楷體" w:eastAsia="標楷體" w:hAnsi="標楷體"/>
                      <w:color w:val="C00000"/>
                    </w:rPr>
                    <w:t>明訂駐村</w:t>
                  </w:r>
                  <w:proofErr w:type="gramEnd"/>
                  <w:r>
                    <w:rPr>
                      <w:rFonts w:ascii="標楷體" w:eastAsia="標楷體" w:hAnsi="標楷體"/>
                      <w:color w:val="C00000"/>
                    </w:rPr>
                    <w:t>條件包含性別目標（性表比例的達成率），並透過方案2的宣傳機制與正面訊息達到「性平</w:t>
                  </w:r>
                  <w:proofErr w:type="gramStart"/>
                  <w:r>
                    <w:rPr>
                      <w:rFonts w:ascii="標楷體" w:eastAsia="標楷體" w:hAnsi="標楷體"/>
                      <w:color w:val="C00000"/>
                    </w:rPr>
                    <w:t>藝術村駐村</w:t>
                  </w:r>
                  <w:proofErr w:type="gramEnd"/>
                  <w:r>
                    <w:rPr>
                      <w:rFonts w:ascii="標楷體" w:eastAsia="標楷體" w:hAnsi="標楷體"/>
                      <w:color w:val="C00000"/>
                    </w:rPr>
                    <w:t>」的工作目標。</w:t>
                  </w:r>
                </w:p>
              </w:tc>
            </w:tr>
            <w:tr w:rsidR="003718E3" w14:paraId="137E26BB" w14:textId="77777777">
              <w:trPr>
                <w:trHeight w:val="324"/>
              </w:trPr>
              <w:tc>
                <w:tcPr>
                  <w:tcW w:w="8114" w:type="dxa"/>
                  <w:gridSpan w:val="3"/>
                  <w:tcBorders>
                    <w:top w:val="single" w:sz="4" w:space="0" w:color="000000"/>
                    <w:bottom w:val="single" w:sz="4" w:space="0" w:color="000000"/>
                  </w:tcBorders>
                  <w:shd w:val="clear" w:color="auto" w:fill="auto"/>
                  <w:tcMar>
                    <w:top w:w="0" w:type="dxa"/>
                    <w:left w:w="108" w:type="dxa"/>
                    <w:bottom w:w="0" w:type="dxa"/>
                    <w:right w:w="108" w:type="dxa"/>
                  </w:tcMar>
                </w:tcPr>
                <w:p w14:paraId="53C04E06" w14:textId="77777777" w:rsidR="003718E3" w:rsidRDefault="00226ED6">
                  <w:pPr>
                    <w:ind w:left="468" w:hanging="468"/>
                    <w:rPr>
                      <w:rFonts w:ascii="標楷體" w:eastAsia="標楷體" w:hAnsi="標楷體"/>
                    </w:rPr>
                  </w:pPr>
                  <w:r>
                    <w:rPr>
                      <w:rFonts w:ascii="標楷體" w:eastAsia="標楷體" w:hAnsi="標楷體"/>
                    </w:rPr>
                    <w:t>(二)應用深化</w:t>
                  </w:r>
                </w:p>
              </w:tc>
            </w:tr>
            <w:tr w:rsidR="003718E3" w14:paraId="465BE711" w14:textId="77777777">
              <w:trPr>
                <w:trHeight w:val="384"/>
              </w:trPr>
              <w:tc>
                <w:tcPr>
                  <w:tcW w:w="178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092A5" w14:textId="77777777" w:rsidR="003718E3" w:rsidRDefault="00226ED6">
                  <w:pPr>
                    <w:rPr>
                      <w:rFonts w:ascii="標楷體" w:eastAsia="標楷體" w:hAnsi="標楷體"/>
                    </w:rPr>
                  </w:pPr>
                  <w:r>
                    <w:rPr>
                      <w:rFonts w:ascii="標楷體" w:eastAsia="標楷體" w:hAnsi="標楷體"/>
                    </w:rPr>
                    <w:t>成效或議題1</w:t>
                  </w:r>
                </w:p>
              </w:tc>
              <w:tc>
                <w:tcPr>
                  <w:tcW w:w="632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26C56B" w14:textId="77777777" w:rsidR="003718E3" w:rsidRDefault="00226ED6">
                  <w:pPr>
                    <w:rPr>
                      <w:rFonts w:ascii="標楷體" w:eastAsia="標楷體" w:hAnsi="標楷體"/>
                    </w:rPr>
                  </w:pPr>
                  <w:r>
                    <w:rPr>
                      <w:rFonts w:ascii="標楷體" w:eastAsia="標楷體" w:hAnsi="標楷體"/>
                    </w:rPr>
                    <w:t>成效或議題1之內容</w:t>
                  </w:r>
                </w:p>
                <w:p w14:paraId="7A706EE9" w14:textId="77777777" w:rsidR="003718E3" w:rsidRDefault="00226ED6">
                  <w:r>
                    <w:rPr>
                      <w:rFonts w:ascii="標楷體" w:eastAsia="標楷體" w:hAnsi="標楷體"/>
                    </w:rPr>
                    <w:t>藉由盤整相關資源與統計資料，逐步瞭解駐村藝術家的性別結構，進而有助於擬定下階段的政策，修正各種缺失與</w:t>
                  </w:r>
                  <w:r>
                    <w:rPr>
                      <w:rFonts w:ascii="標楷體" w:eastAsia="標楷體" w:hAnsi="標楷體"/>
                    </w:rPr>
                    <w:lastRenderedPageBreak/>
                    <w:t>傾斜，提供更優質、成熟的藝術駐村環境。</w:t>
                  </w:r>
                </w:p>
              </w:tc>
            </w:tr>
            <w:tr w:rsidR="003718E3" w14:paraId="152CA2E5" w14:textId="77777777">
              <w:trPr>
                <w:trHeight w:val="384"/>
              </w:trPr>
              <w:tc>
                <w:tcPr>
                  <w:tcW w:w="178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C4BEB" w14:textId="77777777" w:rsidR="003718E3" w:rsidRDefault="00226ED6">
                  <w:pPr>
                    <w:rPr>
                      <w:rFonts w:ascii="標楷體" w:eastAsia="標楷體" w:hAnsi="標楷體"/>
                    </w:rPr>
                  </w:pPr>
                  <w:r>
                    <w:rPr>
                      <w:rFonts w:ascii="標楷體" w:eastAsia="標楷體" w:hAnsi="標楷體"/>
                    </w:rPr>
                    <w:lastRenderedPageBreak/>
                    <w:t>成效或議題2</w:t>
                  </w:r>
                </w:p>
              </w:tc>
              <w:tc>
                <w:tcPr>
                  <w:tcW w:w="632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B960EC" w14:textId="77777777" w:rsidR="003718E3" w:rsidRDefault="00226ED6">
                  <w:pPr>
                    <w:rPr>
                      <w:rFonts w:ascii="標楷體" w:eastAsia="標楷體" w:hAnsi="標楷體"/>
                    </w:rPr>
                  </w:pPr>
                  <w:r>
                    <w:rPr>
                      <w:rFonts w:ascii="標楷體" w:eastAsia="標楷體" w:hAnsi="標楷體"/>
                    </w:rPr>
                    <w:t>成效或議題2之內容</w:t>
                  </w:r>
                </w:p>
                <w:p w14:paraId="6AC7FC72" w14:textId="77777777" w:rsidR="003718E3" w:rsidRDefault="003718E3">
                  <w:pPr>
                    <w:rPr>
                      <w:rFonts w:ascii="標楷體" w:eastAsia="標楷體" w:hAnsi="標楷體"/>
                      <w:shd w:val="clear" w:color="auto" w:fill="FFFFFF"/>
                    </w:rPr>
                  </w:pPr>
                </w:p>
              </w:tc>
            </w:tr>
            <w:tr w:rsidR="003718E3" w14:paraId="739B2748" w14:textId="77777777">
              <w:trPr>
                <w:trHeight w:val="351"/>
              </w:trPr>
              <w:tc>
                <w:tcPr>
                  <w:tcW w:w="178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1D9DF" w14:textId="77777777" w:rsidR="003718E3" w:rsidRDefault="003718E3">
                  <w:pPr>
                    <w:rPr>
                      <w:rFonts w:ascii="標楷體" w:eastAsia="標楷體" w:hAnsi="標楷體"/>
                    </w:rPr>
                  </w:pPr>
                </w:p>
              </w:tc>
              <w:tc>
                <w:tcPr>
                  <w:tcW w:w="6326"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C02011" w14:textId="77777777" w:rsidR="003718E3" w:rsidRDefault="003718E3">
                  <w:pPr>
                    <w:rPr>
                      <w:rFonts w:ascii="標楷體" w:eastAsia="標楷體" w:hAnsi="標楷體"/>
                    </w:rPr>
                  </w:pPr>
                </w:p>
              </w:tc>
            </w:tr>
          </w:tbl>
          <w:p w14:paraId="223EDFB5" w14:textId="77777777" w:rsidR="003718E3" w:rsidRDefault="003718E3">
            <w:pPr>
              <w:pStyle w:val="a5"/>
              <w:rPr>
                <w:rFonts w:ascii="標楷體" w:eastAsia="標楷體" w:hAnsi="標楷體"/>
              </w:rPr>
            </w:pPr>
          </w:p>
        </w:tc>
      </w:tr>
    </w:tbl>
    <w:p w14:paraId="12945373" w14:textId="77777777" w:rsidR="003718E3" w:rsidRDefault="003718E3">
      <w:pPr>
        <w:spacing w:before="180" w:after="72"/>
        <w:rPr>
          <w:rFonts w:ascii="標楷體" w:eastAsia="標楷體" w:hAnsi="標楷體"/>
        </w:rPr>
      </w:pPr>
    </w:p>
    <w:p w14:paraId="5F522F94" w14:textId="77777777" w:rsidR="003718E3" w:rsidRDefault="003718E3">
      <w:pPr>
        <w:spacing w:before="180" w:after="72"/>
        <w:rPr>
          <w:rFonts w:ascii="標楷體" w:eastAsia="標楷體" w:hAnsi="標楷體"/>
        </w:rPr>
      </w:pPr>
    </w:p>
    <w:p w14:paraId="6EF82192" w14:textId="77777777" w:rsidR="003718E3" w:rsidRDefault="00226ED6">
      <w:pPr>
        <w:pStyle w:val="a5"/>
        <w:numPr>
          <w:ilvl w:val="0"/>
          <w:numId w:val="7"/>
        </w:numPr>
        <w:spacing w:before="180" w:after="72"/>
        <w:rPr>
          <w:rFonts w:ascii="標楷體" w:eastAsia="標楷體" w:hAnsi="標楷體"/>
        </w:rPr>
      </w:pPr>
      <w:r>
        <w:rPr>
          <w:rFonts w:ascii="標楷體" w:eastAsia="標楷體" w:hAnsi="標楷體"/>
        </w:rPr>
        <w:t>分析並提出意見</w:t>
      </w:r>
    </w:p>
    <w:tbl>
      <w:tblPr>
        <w:tblW w:w="7981" w:type="dxa"/>
        <w:tblInd w:w="94" w:type="dxa"/>
        <w:tblLayout w:type="fixed"/>
        <w:tblCellMar>
          <w:left w:w="10" w:type="dxa"/>
          <w:right w:w="10" w:type="dxa"/>
        </w:tblCellMar>
        <w:tblLook w:val="0000" w:firstRow="0" w:lastRow="0" w:firstColumn="0" w:lastColumn="0" w:noHBand="0" w:noVBand="0"/>
      </w:tblPr>
      <w:tblGrid>
        <w:gridCol w:w="1860"/>
        <w:gridCol w:w="1633"/>
        <w:gridCol w:w="1633"/>
        <w:gridCol w:w="1633"/>
        <w:gridCol w:w="1222"/>
      </w:tblGrid>
      <w:tr w:rsidR="003718E3" w14:paraId="77FEFF2F" w14:textId="77777777">
        <w:trPr>
          <w:trHeight w:val="3810"/>
        </w:trPr>
        <w:tc>
          <w:tcPr>
            <w:tcW w:w="798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31224" w:type="dxa"/>
              <w:tblLayout w:type="fixed"/>
              <w:tblCellMar>
                <w:left w:w="10" w:type="dxa"/>
                <w:right w:w="10" w:type="dxa"/>
              </w:tblCellMar>
              <w:tblLook w:val="0000" w:firstRow="0" w:lastRow="0" w:firstColumn="0" w:lastColumn="0" w:noHBand="0" w:noVBand="0"/>
            </w:tblPr>
            <w:tblGrid>
              <w:gridCol w:w="1637"/>
              <w:gridCol w:w="2977"/>
              <w:gridCol w:w="3558"/>
              <w:gridCol w:w="3842"/>
              <w:gridCol w:w="3842"/>
              <w:gridCol w:w="3842"/>
              <w:gridCol w:w="3842"/>
              <w:gridCol w:w="3842"/>
              <w:gridCol w:w="3842"/>
            </w:tblGrid>
            <w:tr w:rsidR="003718E3" w14:paraId="683D8341" w14:textId="77777777">
              <w:trPr>
                <w:trHeight w:val="148"/>
              </w:trPr>
              <w:tc>
                <w:tcPr>
                  <w:tcW w:w="8172" w:type="dxa"/>
                  <w:gridSpan w:val="3"/>
                  <w:tcBorders>
                    <w:bottom w:val="single" w:sz="4" w:space="0" w:color="000000"/>
                  </w:tcBorders>
                  <w:shd w:val="clear" w:color="auto" w:fill="auto"/>
                  <w:tcMar>
                    <w:top w:w="0" w:type="dxa"/>
                    <w:left w:w="108" w:type="dxa"/>
                    <w:bottom w:w="0" w:type="dxa"/>
                    <w:right w:w="108" w:type="dxa"/>
                  </w:tcMar>
                </w:tcPr>
                <w:p w14:paraId="402CD1F4" w14:textId="77777777" w:rsidR="003718E3" w:rsidRDefault="00226ED6">
                  <w:pPr>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)分析比較</w:t>
                  </w:r>
                </w:p>
              </w:tc>
              <w:tc>
                <w:tcPr>
                  <w:tcW w:w="3842" w:type="dxa"/>
                  <w:tcBorders>
                    <w:bottom w:val="single" w:sz="4" w:space="0" w:color="000000"/>
                  </w:tcBorders>
                  <w:shd w:val="clear" w:color="auto" w:fill="auto"/>
                  <w:tcMar>
                    <w:top w:w="0" w:type="dxa"/>
                    <w:left w:w="10" w:type="dxa"/>
                    <w:bottom w:w="0" w:type="dxa"/>
                    <w:right w:w="10" w:type="dxa"/>
                  </w:tcMar>
                </w:tcPr>
                <w:p w14:paraId="127F577C" w14:textId="77777777" w:rsidR="003718E3" w:rsidRDefault="003718E3">
                  <w:pPr>
                    <w:rPr>
                      <w:rFonts w:ascii="標楷體" w:eastAsia="標楷體" w:hAnsi="標楷體"/>
                    </w:rPr>
                  </w:pPr>
                </w:p>
              </w:tc>
              <w:tc>
                <w:tcPr>
                  <w:tcW w:w="3842" w:type="dxa"/>
                  <w:tcBorders>
                    <w:bottom w:val="single" w:sz="4" w:space="0" w:color="000000"/>
                  </w:tcBorders>
                  <w:shd w:val="clear" w:color="auto" w:fill="auto"/>
                  <w:tcMar>
                    <w:top w:w="0" w:type="dxa"/>
                    <w:left w:w="10" w:type="dxa"/>
                    <w:bottom w:w="0" w:type="dxa"/>
                    <w:right w:w="10" w:type="dxa"/>
                  </w:tcMar>
                </w:tcPr>
                <w:p w14:paraId="3A4BDB5B" w14:textId="77777777" w:rsidR="003718E3" w:rsidRDefault="003718E3">
                  <w:pPr>
                    <w:rPr>
                      <w:rFonts w:ascii="標楷體" w:eastAsia="標楷體" w:hAnsi="標楷體"/>
                    </w:rPr>
                  </w:pPr>
                </w:p>
              </w:tc>
              <w:tc>
                <w:tcPr>
                  <w:tcW w:w="3842" w:type="dxa"/>
                  <w:tcBorders>
                    <w:bottom w:val="single" w:sz="4" w:space="0" w:color="000000"/>
                  </w:tcBorders>
                  <w:shd w:val="clear" w:color="auto" w:fill="auto"/>
                  <w:tcMar>
                    <w:top w:w="0" w:type="dxa"/>
                    <w:left w:w="10" w:type="dxa"/>
                    <w:bottom w:w="0" w:type="dxa"/>
                    <w:right w:w="10" w:type="dxa"/>
                  </w:tcMar>
                </w:tcPr>
                <w:p w14:paraId="0B2B0B74" w14:textId="77777777" w:rsidR="003718E3" w:rsidRDefault="003718E3">
                  <w:pPr>
                    <w:rPr>
                      <w:rFonts w:ascii="標楷體" w:eastAsia="標楷體" w:hAnsi="標楷體"/>
                    </w:rPr>
                  </w:pPr>
                </w:p>
              </w:tc>
              <w:tc>
                <w:tcPr>
                  <w:tcW w:w="3842" w:type="dxa"/>
                  <w:tcBorders>
                    <w:bottom w:val="single" w:sz="4" w:space="0" w:color="000000"/>
                  </w:tcBorders>
                  <w:shd w:val="clear" w:color="auto" w:fill="auto"/>
                  <w:tcMar>
                    <w:top w:w="0" w:type="dxa"/>
                    <w:left w:w="10" w:type="dxa"/>
                    <w:bottom w:w="0" w:type="dxa"/>
                    <w:right w:w="10" w:type="dxa"/>
                  </w:tcMar>
                </w:tcPr>
                <w:p w14:paraId="0D630902" w14:textId="77777777" w:rsidR="003718E3" w:rsidRDefault="003718E3">
                  <w:pPr>
                    <w:rPr>
                      <w:rFonts w:ascii="標楷體" w:eastAsia="標楷體" w:hAnsi="標楷體"/>
                    </w:rPr>
                  </w:pPr>
                </w:p>
              </w:tc>
              <w:tc>
                <w:tcPr>
                  <w:tcW w:w="3842" w:type="dxa"/>
                  <w:tcBorders>
                    <w:bottom w:val="single" w:sz="4" w:space="0" w:color="000000"/>
                  </w:tcBorders>
                  <w:shd w:val="clear" w:color="auto" w:fill="auto"/>
                  <w:tcMar>
                    <w:top w:w="0" w:type="dxa"/>
                    <w:left w:w="10" w:type="dxa"/>
                    <w:bottom w:w="0" w:type="dxa"/>
                    <w:right w:w="10" w:type="dxa"/>
                  </w:tcMar>
                </w:tcPr>
                <w:p w14:paraId="2B5D371E" w14:textId="77777777" w:rsidR="003718E3" w:rsidRDefault="003718E3">
                  <w:pPr>
                    <w:rPr>
                      <w:rFonts w:ascii="標楷體" w:eastAsia="標楷體" w:hAnsi="標楷體"/>
                    </w:rPr>
                  </w:pPr>
                </w:p>
              </w:tc>
              <w:tc>
                <w:tcPr>
                  <w:tcW w:w="3842" w:type="dxa"/>
                  <w:tcBorders>
                    <w:bottom w:val="single" w:sz="4" w:space="0" w:color="000000"/>
                  </w:tcBorders>
                  <w:shd w:val="clear" w:color="auto" w:fill="auto"/>
                  <w:tcMar>
                    <w:top w:w="0" w:type="dxa"/>
                    <w:left w:w="10" w:type="dxa"/>
                    <w:bottom w:w="0" w:type="dxa"/>
                    <w:right w:w="10" w:type="dxa"/>
                  </w:tcMar>
                </w:tcPr>
                <w:p w14:paraId="321845E0" w14:textId="77777777" w:rsidR="003718E3" w:rsidRDefault="003718E3">
                  <w:pPr>
                    <w:rPr>
                      <w:rFonts w:ascii="標楷體" w:eastAsia="標楷體" w:hAnsi="標楷體"/>
                    </w:rPr>
                  </w:pPr>
                </w:p>
              </w:tc>
            </w:tr>
            <w:tr w:rsidR="003718E3" w14:paraId="7492712C" w14:textId="77777777">
              <w:trPr>
                <w:trHeight w:val="148"/>
              </w:trPr>
              <w:tc>
                <w:tcPr>
                  <w:tcW w:w="16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4F80" w14:textId="77777777" w:rsidR="003718E3" w:rsidRDefault="00226ED6">
                  <w:pPr>
                    <w:rPr>
                      <w:rFonts w:ascii="標楷體" w:eastAsia="標楷體" w:hAnsi="標楷體"/>
                    </w:rPr>
                  </w:pPr>
                  <w:r>
                    <w:rPr>
                      <w:rFonts w:ascii="標楷體" w:eastAsia="標楷體" w:hAnsi="標楷體"/>
                    </w:rPr>
                    <w:t>方案名稱</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390C7" w14:textId="77777777" w:rsidR="003718E3" w:rsidRDefault="00226ED6">
                  <w:pPr>
                    <w:rPr>
                      <w:rFonts w:ascii="標楷體" w:eastAsia="標楷體" w:hAnsi="標楷體"/>
                      <w:shd w:val="clear" w:color="auto" w:fill="FFFFFF"/>
                    </w:rPr>
                  </w:pPr>
                  <w:r>
                    <w:rPr>
                      <w:rFonts w:ascii="標楷體" w:eastAsia="標楷體" w:hAnsi="標楷體"/>
                      <w:shd w:val="clear" w:color="auto" w:fill="FFFFFF"/>
                    </w:rPr>
                    <w:t>方案(計畫)1：盤整歷年藝術家駐村計畫資源，提升駐村藝術家性別平等觀念</w:t>
                  </w:r>
                </w:p>
              </w:tc>
              <w:tc>
                <w:tcPr>
                  <w:tcW w:w="3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C613BD" w14:textId="77777777" w:rsidR="003718E3" w:rsidRDefault="00226ED6">
                  <w:r>
                    <w:rPr>
                      <w:rFonts w:ascii="標楷體" w:eastAsia="標楷體" w:hAnsi="標楷體"/>
                      <w:color w:val="C00000"/>
                      <w:shd w:val="clear" w:color="auto" w:fill="FFFFFF"/>
                    </w:rPr>
                    <w:t>方案(計畫)3：</w:t>
                  </w:r>
                  <w:r>
                    <w:rPr>
                      <w:rFonts w:ascii="標楷體" w:eastAsia="標楷體" w:hAnsi="標楷體"/>
                      <w:color w:val="C00000"/>
                    </w:rPr>
                    <w:t>於駐村辦法與審查機制中加入性平元素，逐步達成「性平藝術駐村」的新目標</w:t>
                  </w:r>
                </w:p>
              </w:tc>
              <w:tc>
                <w:tcPr>
                  <w:tcW w:w="38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30EFED49" w14:textId="77777777" w:rsidR="003718E3" w:rsidRDefault="003718E3">
                  <w:pPr>
                    <w:jc w:val="center"/>
                    <w:rPr>
                      <w:rFonts w:ascii="標楷體" w:eastAsia="標楷體" w:hAnsi="標楷體"/>
                      <w:shd w:val="clear" w:color="auto" w:fill="FFFFFF"/>
                    </w:rPr>
                  </w:pP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6EE920" w14:textId="77777777" w:rsidR="003718E3" w:rsidRDefault="003718E3">
                  <w:pPr>
                    <w:jc w:val="center"/>
                    <w:rPr>
                      <w:rFonts w:ascii="標楷體" w:eastAsia="標楷體" w:hAnsi="標楷體"/>
                      <w:shd w:val="clear" w:color="auto" w:fill="FFFFFF"/>
                    </w:rPr>
                  </w:pPr>
                </w:p>
              </w:tc>
              <w:tc>
                <w:tcPr>
                  <w:tcW w:w="38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CF26822" w14:textId="77777777" w:rsidR="003718E3" w:rsidRDefault="003718E3">
                  <w:pPr>
                    <w:jc w:val="center"/>
                    <w:rPr>
                      <w:rFonts w:ascii="標楷體" w:eastAsia="標楷體" w:hAnsi="標楷體"/>
                      <w:shd w:val="clear" w:color="auto" w:fill="FFFFFF"/>
                    </w:rPr>
                  </w:pP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91D5C3" w14:textId="77777777" w:rsidR="003718E3" w:rsidRDefault="003718E3">
                  <w:pPr>
                    <w:jc w:val="center"/>
                    <w:rPr>
                      <w:rFonts w:ascii="標楷體" w:eastAsia="標楷體" w:hAnsi="標楷體"/>
                      <w:shd w:val="clear" w:color="auto" w:fill="FFFFFF"/>
                    </w:rPr>
                  </w:pPr>
                </w:p>
              </w:tc>
              <w:tc>
                <w:tcPr>
                  <w:tcW w:w="38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27C28BE2" w14:textId="77777777" w:rsidR="003718E3" w:rsidRDefault="003718E3">
                  <w:pPr>
                    <w:jc w:val="center"/>
                    <w:rPr>
                      <w:rFonts w:ascii="標楷體" w:eastAsia="標楷體" w:hAnsi="標楷體"/>
                      <w:shd w:val="clear" w:color="auto" w:fill="FFFFFF"/>
                    </w:rPr>
                  </w:pPr>
                </w:p>
              </w:tc>
              <w:tc>
                <w:tcPr>
                  <w:tcW w:w="38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6D7D221C" w14:textId="77777777" w:rsidR="003718E3" w:rsidRDefault="003718E3">
                  <w:pPr>
                    <w:jc w:val="center"/>
                    <w:rPr>
                      <w:rFonts w:ascii="標楷體" w:eastAsia="標楷體" w:hAnsi="標楷體"/>
                      <w:shd w:val="clear" w:color="auto" w:fill="FFFFFF"/>
                    </w:rPr>
                  </w:pPr>
                </w:p>
              </w:tc>
            </w:tr>
            <w:tr w:rsidR="003718E3" w14:paraId="438BAEC8" w14:textId="77777777">
              <w:trPr>
                <w:trHeight w:val="567"/>
              </w:trPr>
              <w:tc>
                <w:tcPr>
                  <w:tcW w:w="16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C9F7E" w14:textId="77777777" w:rsidR="003718E3" w:rsidRDefault="00226ED6">
                  <w:pPr>
                    <w:rPr>
                      <w:rFonts w:ascii="標楷體" w:eastAsia="標楷體" w:hAnsi="標楷體"/>
                      <w:shd w:val="clear" w:color="auto" w:fill="FFFFFF"/>
                    </w:rPr>
                  </w:pPr>
                  <w:r>
                    <w:rPr>
                      <w:rFonts w:ascii="標楷體" w:eastAsia="標楷體" w:hAnsi="標楷體"/>
                      <w:shd w:val="clear" w:color="auto" w:fill="FFFFFF"/>
                    </w:rPr>
                    <w:t>工作內容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F7E03" w14:textId="77777777" w:rsidR="003718E3" w:rsidRDefault="00226ED6">
                  <w:pPr>
                    <w:jc w:val="both"/>
                    <w:rPr>
                      <w:rFonts w:ascii="標楷體" w:eastAsia="標楷體" w:hAnsi="標楷體"/>
                    </w:rPr>
                  </w:pPr>
                  <w:r>
                    <w:rPr>
                      <w:rFonts w:ascii="標楷體" w:eastAsia="標楷體" w:hAnsi="標楷體"/>
                    </w:rPr>
                    <w:t>統整歷年執行資料，並提出下一階段的執行策略。</w:t>
                  </w:r>
                </w:p>
              </w:tc>
              <w:tc>
                <w:tcPr>
                  <w:tcW w:w="3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A21FBE" w14:textId="77777777" w:rsidR="003718E3" w:rsidRDefault="00226ED6">
                  <w:r>
                    <w:rPr>
                      <w:rFonts w:ascii="標楷體" w:eastAsia="標楷體" w:hAnsi="標楷體"/>
                      <w:color w:val="C00000"/>
                    </w:rPr>
                    <w:t>制訂規範確定駐村藝術家的性別比例</w:t>
                  </w:r>
                </w:p>
              </w:tc>
              <w:tc>
                <w:tcPr>
                  <w:tcW w:w="38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06A89006" w14:textId="77777777" w:rsidR="003718E3" w:rsidRDefault="003718E3">
                  <w:pPr>
                    <w:rPr>
                      <w:rFonts w:ascii="標楷體" w:eastAsia="標楷體" w:hAnsi="標楷體"/>
                    </w:rPr>
                  </w:pP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A9DB0C" w14:textId="77777777" w:rsidR="003718E3" w:rsidRDefault="003718E3">
                  <w:pPr>
                    <w:rPr>
                      <w:rFonts w:ascii="標楷體" w:eastAsia="標楷體" w:hAnsi="標楷體"/>
                    </w:rPr>
                  </w:pPr>
                </w:p>
              </w:tc>
              <w:tc>
                <w:tcPr>
                  <w:tcW w:w="38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0E451CED" w14:textId="77777777" w:rsidR="003718E3" w:rsidRDefault="003718E3">
                  <w:pPr>
                    <w:rPr>
                      <w:rFonts w:ascii="標楷體" w:eastAsia="標楷體" w:hAnsi="標楷體"/>
                    </w:rPr>
                  </w:pP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73611B" w14:textId="77777777" w:rsidR="003718E3" w:rsidRDefault="003718E3">
                  <w:pPr>
                    <w:rPr>
                      <w:rFonts w:ascii="標楷體" w:eastAsia="標楷體" w:hAnsi="標楷體"/>
                    </w:rPr>
                  </w:pPr>
                </w:p>
              </w:tc>
              <w:tc>
                <w:tcPr>
                  <w:tcW w:w="38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4160F458" w14:textId="77777777" w:rsidR="003718E3" w:rsidRDefault="003718E3">
                  <w:pPr>
                    <w:rPr>
                      <w:rFonts w:ascii="標楷體" w:eastAsia="標楷體" w:hAnsi="標楷體"/>
                    </w:rPr>
                  </w:pPr>
                </w:p>
              </w:tc>
              <w:tc>
                <w:tcPr>
                  <w:tcW w:w="38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3F8A9BE6" w14:textId="77777777" w:rsidR="003718E3" w:rsidRDefault="003718E3">
                  <w:pPr>
                    <w:rPr>
                      <w:rFonts w:ascii="標楷體" w:eastAsia="標楷體" w:hAnsi="標楷體"/>
                    </w:rPr>
                  </w:pPr>
                </w:p>
              </w:tc>
            </w:tr>
            <w:tr w:rsidR="003718E3" w14:paraId="6FA2B497" w14:textId="77777777">
              <w:trPr>
                <w:trHeight w:val="567"/>
              </w:trPr>
              <w:tc>
                <w:tcPr>
                  <w:tcW w:w="16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CFB88" w14:textId="77777777" w:rsidR="003718E3" w:rsidRDefault="00226ED6">
                  <w:pPr>
                    <w:rPr>
                      <w:rFonts w:ascii="標楷體" w:eastAsia="標楷體" w:hAnsi="標楷體"/>
                      <w:shd w:val="clear" w:color="auto" w:fill="FFFFFF"/>
                    </w:rPr>
                  </w:pPr>
                  <w:r>
                    <w:rPr>
                      <w:rFonts w:ascii="標楷體" w:eastAsia="標楷體" w:hAnsi="標楷體"/>
                      <w:shd w:val="clear" w:color="auto" w:fill="FFFFFF"/>
                    </w:rPr>
                    <w:t>推廣對象</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A782E" w14:textId="77777777" w:rsidR="003718E3" w:rsidRDefault="00226ED6">
                  <w:pPr>
                    <w:rPr>
                      <w:rFonts w:ascii="標楷體" w:eastAsia="標楷體" w:hAnsi="標楷體"/>
                    </w:rPr>
                  </w:pPr>
                  <w:r>
                    <w:rPr>
                      <w:rFonts w:ascii="標楷體" w:eastAsia="標楷體" w:hAnsi="標楷體"/>
                    </w:rPr>
                    <w:t>文化政策決策單位</w:t>
                  </w:r>
                </w:p>
              </w:tc>
              <w:tc>
                <w:tcPr>
                  <w:tcW w:w="3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B16C82" w14:textId="77777777" w:rsidR="003718E3" w:rsidRDefault="00226ED6">
                  <w:pPr>
                    <w:rPr>
                      <w:rFonts w:ascii="標楷體" w:eastAsia="標楷體" w:hAnsi="標楷體"/>
                    </w:rPr>
                  </w:pPr>
                  <w:r>
                    <w:rPr>
                      <w:rFonts w:ascii="標楷體" w:eastAsia="標楷體" w:hAnsi="標楷體"/>
                    </w:rPr>
                    <w:t>有興趣從事駐村工作的藝文工作者、具有駐村藝術家經驗者、符合政策目標之獲邀藝術家。</w:t>
                  </w:r>
                </w:p>
              </w:tc>
              <w:tc>
                <w:tcPr>
                  <w:tcW w:w="38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229C6B01" w14:textId="77777777" w:rsidR="003718E3" w:rsidRDefault="003718E3">
                  <w:pPr>
                    <w:rPr>
                      <w:rFonts w:ascii="標楷體" w:eastAsia="標楷體" w:hAnsi="標楷體"/>
                    </w:rPr>
                  </w:pP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5C1CC8B" w14:textId="77777777" w:rsidR="003718E3" w:rsidRDefault="003718E3">
                  <w:pPr>
                    <w:rPr>
                      <w:rFonts w:ascii="標楷體" w:eastAsia="標楷體" w:hAnsi="標楷體"/>
                    </w:rPr>
                  </w:pPr>
                </w:p>
              </w:tc>
              <w:tc>
                <w:tcPr>
                  <w:tcW w:w="38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6D0DFC3" w14:textId="77777777" w:rsidR="003718E3" w:rsidRDefault="003718E3">
                  <w:pPr>
                    <w:rPr>
                      <w:rFonts w:ascii="標楷體" w:eastAsia="標楷體" w:hAnsi="標楷體"/>
                    </w:rPr>
                  </w:pP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2531EE" w14:textId="77777777" w:rsidR="003718E3" w:rsidRDefault="003718E3">
                  <w:pPr>
                    <w:rPr>
                      <w:rFonts w:ascii="標楷體" w:eastAsia="標楷體" w:hAnsi="標楷體"/>
                    </w:rPr>
                  </w:pPr>
                </w:p>
              </w:tc>
              <w:tc>
                <w:tcPr>
                  <w:tcW w:w="38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7BF93520" w14:textId="77777777" w:rsidR="003718E3" w:rsidRDefault="003718E3">
                  <w:pPr>
                    <w:rPr>
                      <w:rFonts w:ascii="標楷體" w:eastAsia="標楷體" w:hAnsi="標楷體"/>
                    </w:rPr>
                  </w:pPr>
                </w:p>
              </w:tc>
              <w:tc>
                <w:tcPr>
                  <w:tcW w:w="38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2277F946" w14:textId="77777777" w:rsidR="003718E3" w:rsidRDefault="003718E3">
                  <w:pPr>
                    <w:rPr>
                      <w:rFonts w:ascii="標楷體" w:eastAsia="標楷體" w:hAnsi="標楷體"/>
                    </w:rPr>
                  </w:pPr>
                </w:p>
              </w:tc>
            </w:tr>
            <w:tr w:rsidR="003718E3" w14:paraId="352BC13A" w14:textId="77777777">
              <w:trPr>
                <w:trHeight w:val="567"/>
              </w:trPr>
              <w:tc>
                <w:tcPr>
                  <w:tcW w:w="16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6ED9B" w14:textId="77777777" w:rsidR="003718E3" w:rsidRDefault="00226ED6">
                  <w:pPr>
                    <w:rPr>
                      <w:rFonts w:ascii="標楷體" w:eastAsia="標楷體" w:hAnsi="標楷體"/>
                      <w:shd w:val="clear" w:color="auto" w:fill="FFFFFF"/>
                    </w:rPr>
                  </w:pPr>
                  <w:r>
                    <w:rPr>
                      <w:rFonts w:ascii="標楷體" w:eastAsia="標楷體" w:hAnsi="標楷體"/>
                      <w:shd w:val="clear" w:color="auto" w:fill="FFFFFF"/>
                    </w:rPr>
                    <w:t>執行效益</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62AC0" w14:textId="77777777" w:rsidR="003718E3" w:rsidRDefault="00226ED6">
                  <w:pPr>
                    <w:rPr>
                      <w:rFonts w:ascii="標楷體" w:eastAsia="標楷體" w:hAnsi="標楷體"/>
                    </w:rPr>
                  </w:pPr>
                  <w:r>
                    <w:rPr>
                      <w:rFonts w:ascii="標楷體" w:eastAsia="標楷體" w:hAnsi="標楷體"/>
                    </w:rPr>
                    <w:t>本計畫因可逐年紀錄、逐年檢討，故可進行長時間之滾動調整，配合當下之時空條件，達到適切之執行效益。</w:t>
                  </w:r>
                </w:p>
                <w:p w14:paraId="3AA2E09E" w14:textId="77777777" w:rsidR="003718E3" w:rsidRDefault="00226ED6">
                  <w:pPr>
                    <w:rPr>
                      <w:rFonts w:ascii="標楷體" w:eastAsia="標楷體" w:hAnsi="標楷體"/>
                    </w:rPr>
                  </w:pPr>
                  <w:r>
                    <w:rPr>
                      <w:rFonts w:ascii="標楷體" w:eastAsia="標楷體" w:hAnsi="標楷體"/>
                    </w:rPr>
                    <w:t>435駐村計畫已在台灣藝術界建立起聲譽與口碑，所提供之環境與</w:t>
                  </w:r>
                  <w:proofErr w:type="gramStart"/>
                  <w:r>
                    <w:rPr>
                      <w:rFonts w:ascii="標楷體" w:eastAsia="標楷體" w:hAnsi="標楷體"/>
                    </w:rPr>
                    <w:t>地理位置也餘人</w:t>
                  </w:r>
                  <w:proofErr w:type="gramEnd"/>
                  <w:r>
                    <w:rPr>
                      <w:rFonts w:ascii="標楷體" w:eastAsia="標楷體" w:hAnsi="標楷體"/>
                    </w:rPr>
                    <w:t>津津樂道，網路聲量亦高，可見其效益。若能持續增強性平觀念之</w:t>
                  </w:r>
                  <w:proofErr w:type="gramStart"/>
                  <w:r>
                    <w:rPr>
                      <w:rFonts w:ascii="標楷體" w:eastAsia="標楷體" w:hAnsi="標楷體"/>
                    </w:rPr>
                    <w:t>果效，</w:t>
                  </w:r>
                  <w:proofErr w:type="gramEnd"/>
                  <w:r>
                    <w:rPr>
                      <w:rFonts w:ascii="標楷體" w:eastAsia="標楷體" w:hAnsi="標楷體"/>
                    </w:rPr>
                    <w:t>必能配合市府性平政策之優良績效，相得益彰。</w:t>
                  </w:r>
                </w:p>
              </w:tc>
              <w:tc>
                <w:tcPr>
                  <w:tcW w:w="3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8FD136" w14:textId="77777777" w:rsidR="003718E3" w:rsidRDefault="00226ED6">
                  <w:pPr>
                    <w:rPr>
                      <w:rFonts w:ascii="標楷體" w:eastAsia="標楷體" w:hAnsi="標楷體"/>
                    </w:rPr>
                  </w:pPr>
                  <w:r>
                    <w:rPr>
                      <w:rFonts w:ascii="標楷體" w:eastAsia="標楷體" w:hAnsi="標楷體"/>
                    </w:rPr>
                    <w:t>板橋435藝文特區之宣傳效果與跨界合作一直是文化局行銷的亮點，駐村藝術家利用造型、色彩、設計的能量，充分表現出新北市多元且充滿活力的文化量能。</w:t>
                  </w:r>
                </w:p>
                <w:p w14:paraId="4959C6DB" w14:textId="77777777" w:rsidR="003718E3" w:rsidRDefault="00226ED6">
                  <w:r>
                    <w:rPr>
                      <w:rFonts w:ascii="標楷體" w:eastAsia="標楷體" w:hAnsi="標楷體"/>
                      <w:color w:val="C00000"/>
                    </w:rPr>
                    <w:t>藉由修改駐村辦法、調整審查機制，於每年公布駐村訊息時即</w:t>
                  </w:r>
                  <w:proofErr w:type="gramStart"/>
                  <w:r>
                    <w:rPr>
                      <w:rFonts w:ascii="標楷體" w:eastAsia="標楷體" w:hAnsi="標楷體"/>
                      <w:color w:val="C00000"/>
                    </w:rPr>
                    <w:t>明訂駐村</w:t>
                  </w:r>
                  <w:proofErr w:type="gramEnd"/>
                  <w:r>
                    <w:rPr>
                      <w:rFonts w:ascii="標楷體" w:eastAsia="標楷體" w:hAnsi="標楷體"/>
                      <w:color w:val="C00000"/>
                    </w:rPr>
                    <w:t>條件包含性別目標（性表比例的達成率），並透過方案2的宣傳機制與正面訊息達到「性平</w:t>
                  </w:r>
                  <w:proofErr w:type="gramStart"/>
                  <w:r>
                    <w:rPr>
                      <w:rFonts w:ascii="標楷體" w:eastAsia="標楷體" w:hAnsi="標楷體"/>
                      <w:color w:val="C00000"/>
                    </w:rPr>
                    <w:t>藝術村駐村</w:t>
                  </w:r>
                  <w:proofErr w:type="gramEnd"/>
                  <w:r>
                    <w:rPr>
                      <w:rFonts w:ascii="標楷體" w:eastAsia="標楷體" w:hAnsi="標楷體"/>
                      <w:color w:val="C00000"/>
                    </w:rPr>
                    <w:t>」的工作目標。</w:t>
                  </w:r>
                </w:p>
              </w:tc>
              <w:tc>
                <w:tcPr>
                  <w:tcW w:w="38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142E88EB" w14:textId="77777777" w:rsidR="003718E3" w:rsidRDefault="003718E3">
                  <w:pPr>
                    <w:rPr>
                      <w:rFonts w:ascii="標楷體" w:eastAsia="標楷體" w:hAnsi="標楷體"/>
                    </w:rPr>
                  </w:pP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474C2D" w14:textId="77777777" w:rsidR="003718E3" w:rsidRDefault="003718E3">
                  <w:pPr>
                    <w:rPr>
                      <w:rFonts w:ascii="標楷體" w:eastAsia="標楷體" w:hAnsi="標楷體"/>
                    </w:rPr>
                  </w:pPr>
                </w:p>
              </w:tc>
              <w:tc>
                <w:tcPr>
                  <w:tcW w:w="38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42424C04" w14:textId="77777777" w:rsidR="003718E3" w:rsidRDefault="003718E3">
                  <w:pPr>
                    <w:rPr>
                      <w:rFonts w:ascii="標楷體" w:eastAsia="標楷體" w:hAnsi="標楷體"/>
                    </w:rPr>
                  </w:pP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46AFDFD" w14:textId="77777777" w:rsidR="003718E3" w:rsidRDefault="003718E3">
                  <w:pPr>
                    <w:rPr>
                      <w:rFonts w:ascii="標楷體" w:eastAsia="標楷體" w:hAnsi="標楷體"/>
                    </w:rPr>
                  </w:pPr>
                </w:p>
              </w:tc>
              <w:tc>
                <w:tcPr>
                  <w:tcW w:w="38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179E7FCC" w14:textId="77777777" w:rsidR="003718E3" w:rsidRDefault="003718E3">
                  <w:pPr>
                    <w:rPr>
                      <w:rFonts w:ascii="標楷體" w:eastAsia="標楷體" w:hAnsi="標楷體"/>
                    </w:rPr>
                  </w:pPr>
                </w:p>
              </w:tc>
              <w:tc>
                <w:tcPr>
                  <w:tcW w:w="38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36996105" w14:textId="77777777" w:rsidR="003718E3" w:rsidRDefault="003718E3">
                  <w:pPr>
                    <w:rPr>
                      <w:rFonts w:ascii="標楷體" w:eastAsia="標楷體" w:hAnsi="標楷體"/>
                    </w:rPr>
                  </w:pPr>
                </w:p>
              </w:tc>
            </w:tr>
            <w:tr w:rsidR="003718E3" w14:paraId="0C0EAE31" w14:textId="77777777">
              <w:trPr>
                <w:trHeight w:val="567"/>
              </w:trPr>
              <w:tc>
                <w:tcPr>
                  <w:tcW w:w="163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0A1B0" w14:textId="77777777" w:rsidR="003718E3" w:rsidRDefault="003718E3">
                  <w:pPr>
                    <w:rPr>
                      <w:rFonts w:ascii="標楷體" w:eastAsia="標楷體" w:hAnsi="標楷體"/>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7D20D" w14:textId="77777777" w:rsidR="003718E3" w:rsidRDefault="003718E3">
                  <w:pPr>
                    <w:rPr>
                      <w:rFonts w:ascii="標楷體" w:eastAsia="標楷體" w:hAnsi="標楷體"/>
                    </w:rPr>
                  </w:pPr>
                </w:p>
              </w:tc>
              <w:tc>
                <w:tcPr>
                  <w:tcW w:w="355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F212E4" w14:textId="77777777" w:rsidR="003718E3" w:rsidRDefault="003718E3">
                  <w:pPr>
                    <w:rPr>
                      <w:rFonts w:ascii="標楷體" w:eastAsia="標楷體" w:hAnsi="標楷體"/>
                    </w:rPr>
                  </w:pPr>
                </w:p>
              </w:tc>
              <w:tc>
                <w:tcPr>
                  <w:tcW w:w="38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2DCB8A53" w14:textId="77777777" w:rsidR="003718E3" w:rsidRDefault="003718E3">
                  <w:pPr>
                    <w:rPr>
                      <w:rFonts w:ascii="標楷體" w:eastAsia="標楷體" w:hAnsi="標楷體"/>
                    </w:rPr>
                  </w:pP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864F4A" w14:textId="77777777" w:rsidR="003718E3" w:rsidRDefault="003718E3">
                  <w:pPr>
                    <w:rPr>
                      <w:rFonts w:ascii="標楷體" w:eastAsia="標楷體" w:hAnsi="標楷體"/>
                    </w:rPr>
                  </w:pPr>
                </w:p>
              </w:tc>
              <w:tc>
                <w:tcPr>
                  <w:tcW w:w="38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5F9CD27A" w14:textId="77777777" w:rsidR="003718E3" w:rsidRDefault="003718E3">
                  <w:pPr>
                    <w:rPr>
                      <w:rFonts w:ascii="標楷體" w:eastAsia="標楷體" w:hAnsi="標楷體"/>
                    </w:rPr>
                  </w:pPr>
                </w:p>
              </w:tc>
              <w:tc>
                <w:tcPr>
                  <w:tcW w:w="3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437142" w14:textId="77777777" w:rsidR="003718E3" w:rsidRDefault="003718E3">
                  <w:pPr>
                    <w:rPr>
                      <w:rFonts w:ascii="標楷體" w:eastAsia="標楷體" w:hAnsi="標楷體"/>
                    </w:rPr>
                  </w:pPr>
                </w:p>
              </w:tc>
              <w:tc>
                <w:tcPr>
                  <w:tcW w:w="38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1C5CA9C6" w14:textId="77777777" w:rsidR="003718E3" w:rsidRDefault="003718E3">
                  <w:pPr>
                    <w:rPr>
                      <w:rFonts w:ascii="標楷體" w:eastAsia="標楷體" w:hAnsi="標楷體"/>
                    </w:rPr>
                  </w:pPr>
                </w:p>
              </w:tc>
              <w:tc>
                <w:tcPr>
                  <w:tcW w:w="38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29E9DEA2" w14:textId="77777777" w:rsidR="003718E3" w:rsidRDefault="003718E3">
                  <w:pPr>
                    <w:rPr>
                      <w:rFonts w:ascii="標楷體" w:eastAsia="標楷體" w:hAnsi="標楷體"/>
                    </w:rPr>
                  </w:pPr>
                </w:p>
              </w:tc>
            </w:tr>
            <w:tr w:rsidR="003718E3" w14:paraId="00E741A6" w14:textId="77777777">
              <w:trPr>
                <w:trHeight w:val="332"/>
              </w:trPr>
              <w:tc>
                <w:tcPr>
                  <w:tcW w:w="8172" w:type="dxa"/>
                  <w:gridSpan w:val="3"/>
                  <w:tcBorders>
                    <w:top w:val="single" w:sz="4" w:space="0" w:color="000000"/>
                    <w:bottom w:val="single" w:sz="4" w:space="0" w:color="000000"/>
                  </w:tcBorders>
                  <w:shd w:val="clear" w:color="auto" w:fill="auto"/>
                  <w:tcMar>
                    <w:top w:w="0" w:type="dxa"/>
                    <w:left w:w="108" w:type="dxa"/>
                    <w:bottom w:w="0" w:type="dxa"/>
                    <w:right w:w="108" w:type="dxa"/>
                  </w:tcMar>
                </w:tcPr>
                <w:p w14:paraId="2A3D5044" w14:textId="77777777" w:rsidR="003718E3" w:rsidRDefault="00226ED6">
                  <w:r>
                    <w:rPr>
                      <w:rFonts w:ascii="標楷體" w:eastAsia="標楷體" w:hAnsi="標楷體"/>
                    </w:rPr>
                    <w:t>(二)方案之選定：</w:t>
                  </w:r>
                  <w:r>
                    <w:rPr>
                      <w:rFonts w:ascii="標楷體" w:eastAsia="標楷體" w:hAnsi="標楷體"/>
                      <w:shd w:val="clear" w:color="auto" w:fill="FFFFFF"/>
                    </w:rPr>
                    <w:t>方案1與方案3可同時進行，結合多元主題辦理並增進各種面向宣導相輔相成，以期提高成效。</w:t>
                  </w:r>
                </w:p>
                <w:p w14:paraId="0D3CF89A" w14:textId="77777777" w:rsidR="003718E3" w:rsidRDefault="003718E3">
                  <w:pPr>
                    <w:rPr>
                      <w:rFonts w:ascii="標楷體" w:eastAsia="標楷體" w:hAnsi="標楷體"/>
                    </w:rPr>
                  </w:pPr>
                </w:p>
              </w:tc>
              <w:tc>
                <w:tcPr>
                  <w:tcW w:w="3842" w:type="dxa"/>
                  <w:tcBorders>
                    <w:top w:val="single" w:sz="4" w:space="0" w:color="000000"/>
                    <w:bottom w:val="single" w:sz="4" w:space="0" w:color="000000"/>
                  </w:tcBorders>
                  <w:shd w:val="clear" w:color="auto" w:fill="auto"/>
                  <w:tcMar>
                    <w:top w:w="0" w:type="dxa"/>
                    <w:left w:w="10" w:type="dxa"/>
                    <w:bottom w:w="0" w:type="dxa"/>
                    <w:right w:w="10" w:type="dxa"/>
                  </w:tcMar>
                </w:tcPr>
                <w:p w14:paraId="7719F2C0" w14:textId="77777777" w:rsidR="003718E3" w:rsidRDefault="003718E3">
                  <w:pPr>
                    <w:rPr>
                      <w:rFonts w:ascii="標楷體" w:eastAsia="標楷體" w:hAnsi="標楷體"/>
                    </w:rPr>
                  </w:pPr>
                </w:p>
              </w:tc>
              <w:tc>
                <w:tcPr>
                  <w:tcW w:w="3842" w:type="dxa"/>
                  <w:tcBorders>
                    <w:top w:val="single" w:sz="4" w:space="0" w:color="000000"/>
                    <w:bottom w:val="single" w:sz="4" w:space="0" w:color="000000"/>
                  </w:tcBorders>
                  <w:shd w:val="clear" w:color="auto" w:fill="auto"/>
                  <w:tcMar>
                    <w:top w:w="0" w:type="dxa"/>
                    <w:left w:w="10" w:type="dxa"/>
                    <w:bottom w:w="0" w:type="dxa"/>
                    <w:right w:w="10" w:type="dxa"/>
                  </w:tcMar>
                </w:tcPr>
                <w:p w14:paraId="3982A28A" w14:textId="77777777" w:rsidR="003718E3" w:rsidRDefault="003718E3">
                  <w:pPr>
                    <w:rPr>
                      <w:rFonts w:ascii="標楷體" w:eastAsia="標楷體" w:hAnsi="標楷體"/>
                    </w:rPr>
                  </w:pPr>
                </w:p>
              </w:tc>
              <w:tc>
                <w:tcPr>
                  <w:tcW w:w="3842" w:type="dxa"/>
                  <w:tcBorders>
                    <w:top w:val="single" w:sz="4" w:space="0" w:color="000000"/>
                    <w:bottom w:val="single" w:sz="4" w:space="0" w:color="000000"/>
                  </w:tcBorders>
                  <w:shd w:val="clear" w:color="auto" w:fill="auto"/>
                  <w:tcMar>
                    <w:top w:w="0" w:type="dxa"/>
                    <w:left w:w="10" w:type="dxa"/>
                    <w:bottom w:w="0" w:type="dxa"/>
                    <w:right w:w="10" w:type="dxa"/>
                  </w:tcMar>
                </w:tcPr>
                <w:p w14:paraId="63A26C76" w14:textId="77777777" w:rsidR="003718E3" w:rsidRDefault="003718E3">
                  <w:pPr>
                    <w:rPr>
                      <w:rFonts w:ascii="標楷體" w:eastAsia="標楷體" w:hAnsi="標楷體"/>
                    </w:rPr>
                  </w:pPr>
                </w:p>
              </w:tc>
              <w:tc>
                <w:tcPr>
                  <w:tcW w:w="3842" w:type="dxa"/>
                  <w:tcBorders>
                    <w:top w:val="single" w:sz="4" w:space="0" w:color="000000"/>
                    <w:bottom w:val="single" w:sz="4" w:space="0" w:color="000000"/>
                  </w:tcBorders>
                  <w:shd w:val="clear" w:color="auto" w:fill="auto"/>
                  <w:tcMar>
                    <w:top w:w="0" w:type="dxa"/>
                    <w:left w:w="10" w:type="dxa"/>
                    <w:bottom w:w="0" w:type="dxa"/>
                    <w:right w:w="10" w:type="dxa"/>
                  </w:tcMar>
                </w:tcPr>
                <w:p w14:paraId="6927CD05" w14:textId="77777777" w:rsidR="003718E3" w:rsidRDefault="003718E3">
                  <w:pPr>
                    <w:rPr>
                      <w:rFonts w:ascii="標楷體" w:eastAsia="標楷體" w:hAnsi="標楷體"/>
                    </w:rPr>
                  </w:pPr>
                </w:p>
              </w:tc>
              <w:tc>
                <w:tcPr>
                  <w:tcW w:w="3842" w:type="dxa"/>
                  <w:tcBorders>
                    <w:top w:val="single" w:sz="4" w:space="0" w:color="000000"/>
                    <w:bottom w:val="single" w:sz="4" w:space="0" w:color="000000"/>
                  </w:tcBorders>
                  <w:shd w:val="clear" w:color="auto" w:fill="auto"/>
                  <w:tcMar>
                    <w:top w:w="0" w:type="dxa"/>
                    <w:left w:w="10" w:type="dxa"/>
                    <w:bottom w:w="0" w:type="dxa"/>
                    <w:right w:w="10" w:type="dxa"/>
                  </w:tcMar>
                </w:tcPr>
                <w:p w14:paraId="36F13712" w14:textId="77777777" w:rsidR="003718E3" w:rsidRDefault="003718E3">
                  <w:pPr>
                    <w:rPr>
                      <w:rFonts w:ascii="標楷體" w:eastAsia="標楷體" w:hAnsi="標楷體"/>
                    </w:rPr>
                  </w:pPr>
                </w:p>
              </w:tc>
              <w:tc>
                <w:tcPr>
                  <w:tcW w:w="3842" w:type="dxa"/>
                  <w:tcBorders>
                    <w:top w:val="single" w:sz="4" w:space="0" w:color="000000"/>
                    <w:bottom w:val="single" w:sz="4" w:space="0" w:color="000000"/>
                  </w:tcBorders>
                  <w:shd w:val="clear" w:color="auto" w:fill="auto"/>
                  <w:tcMar>
                    <w:top w:w="0" w:type="dxa"/>
                    <w:left w:w="10" w:type="dxa"/>
                    <w:bottom w:w="0" w:type="dxa"/>
                    <w:right w:w="10" w:type="dxa"/>
                  </w:tcMar>
                </w:tcPr>
                <w:p w14:paraId="5EDA89D9" w14:textId="77777777" w:rsidR="003718E3" w:rsidRDefault="003718E3">
                  <w:pPr>
                    <w:rPr>
                      <w:rFonts w:ascii="標楷體" w:eastAsia="標楷體" w:hAnsi="標楷體"/>
                    </w:rPr>
                  </w:pPr>
                </w:p>
              </w:tc>
            </w:tr>
          </w:tbl>
          <w:p w14:paraId="42CE1B6D" w14:textId="77777777" w:rsidR="003718E3" w:rsidRDefault="003718E3">
            <w:pPr>
              <w:pStyle w:val="a5"/>
              <w:rPr>
                <w:rFonts w:ascii="標楷體" w:eastAsia="標楷體" w:hAnsi="標楷體"/>
              </w:rPr>
            </w:pPr>
          </w:p>
        </w:tc>
      </w:tr>
      <w:tr w:rsidR="003718E3" w14:paraId="6452FEF5" w14:textId="77777777">
        <w:trPr>
          <w:trHeight w:val="552"/>
        </w:trPr>
        <w:tc>
          <w:tcPr>
            <w:tcW w:w="798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0AA89" w14:textId="77777777" w:rsidR="003718E3" w:rsidRDefault="00226ED6">
            <w:pPr>
              <w:ind w:left="101"/>
              <w:rPr>
                <w:rFonts w:ascii="標楷體" w:eastAsia="標楷體" w:hAnsi="標楷體"/>
              </w:rPr>
            </w:pPr>
            <w:r>
              <w:rPr>
                <w:rFonts w:ascii="標楷體" w:eastAsia="標楷體" w:hAnsi="標楷體"/>
              </w:rPr>
              <w:t>本案(計畫)類型與預決算數</w:t>
            </w:r>
          </w:p>
          <w:p w14:paraId="24EAF202" w14:textId="77777777" w:rsidR="003718E3" w:rsidRDefault="00226ED6">
            <w:pPr>
              <w:ind w:left="101"/>
              <w:jc w:val="right"/>
            </w:pPr>
            <w:r>
              <w:rPr>
                <w:rFonts w:ascii="標楷體" w:eastAsia="標楷體" w:hAnsi="標楷體"/>
                <w:sz w:val="16"/>
                <w:szCs w:val="16"/>
              </w:rPr>
              <w:t>單位：</w:t>
            </w:r>
            <w:r>
              <w:rPr>
                <w:rFonts w:ascii="標楷體" w:eastAsia="標楷體" w:hAnsi="標楷體"/>
                <w:kern w:val="0"/>
                <w:sz w:val="16"/>
                <w:szCs w:val="16"/>
              </w:rPr>
              <w:t>新臺幣元</w:t>
            </w:r>
          </w:p>
        </w:tc>
      </w:tr>
      <w:tr w:rsidR="003718E3" w14:paraId="20AE121C" w14:textId="77777777">
        <w:trPr>
          <w:trHeight w:val="41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BDABD" w14:textId="77777777" w:rsidR="003718E3" w:rsidRDefault="00226ED6">
            <w:pPr>
              <w:ind w:left="101"/>
            </w:pPr>
            <w:r>
              <w:rPr>
                <w:rFonts w:ascii="標楷體" w:eastAsia="標楷體" w:hAnsi="標楷體" w:cs="Arial"/>
                <w:sz w:val="20"/>
                <w:szCs w:val="20"/>
              </w:rPr>
              <w:t>年度</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3676A" w14:textId="77777777" w:rsidR="003718E3" w:rsidRDefault="00226ED6">
            <w:pPr>
              <w:ind w:left="101"/>
              <w:jc w:val="center"/>
            </w:pPr>
            <w:r>
              <w:rPr>
                <w:rFonts w:ascii="標楷體" w:eastAsia="標楷體" w:hAnsi="標楷體" w:cs="Arial"/>
              </w:rPr>
              <w:t>106年</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336C9" w14:textId="77777777" w:rsidR="003718E3" w:rsidRDefault="00226ED6">
            <w:pPr>
              <w:ind w:left="101"/>
              <w:jc w:val="center"/>
            </w:pPr>
            <w:r>
              <w:rPr>
                <w:rFonts w:ascii="標楷體" w:eastAsia="標楷體" w:hAnsi="標楷體" w:cs="Arial"/>
              </w:rPr>
              <w:t>107年</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785D" w14:textId="77777777" w:rsidR="003718E3" w:rsidRDefault="00226ED6">
            <w:pPr>
              <w:ind w:left="101"/>
              <w:jc w:val="center"/>
            </w:pPr>
            <w:r>
              <w:rPr>
                <w:rFonts w:ascii="標楷體" w:eastAsia="標楷體" w:hAnsi="標楷體" w:cs="Arial"/>
              </w:rPr>
              <w:t>108年</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B5C3A" w14:textId="77777777" w:rsidR="003718E3" w:rsidRDefault="00226ED6">
            <w:pPr>
              <w:ind w:left="101"/>
              <w:jc w:val="center"/>
            </w:pPr>
            <w:r>
              <w:rPr>
                <w:rFonts w:ascii="標楷體" w:eastAsia="標楷體" w:hAnsi="標楷體" w:cs="Arial"/>
              </w:rPr>
              <w:t>109年</w:t>
            </w:r>
          </w:p>
        </w:tc>
      </w:tr>
      <w:tr w:rsidR="003718E3" w14:paraId="2EECACCF" w14:textId="77777777">
        <w:trPr>
          <w:trHeight w:val="41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98B5F" w14:textId="77777777" w:rsidR="003718E3" w:rsidRDefault="00226ED6">
            <w:pPr>
              <w:ind w:left="101"/>
            </w:pPr>
            <w:r>
              <w:rPr>
                <w:rFonts w:ascii="標楷體" w:eastAsia="標楷體" w:hAnsi="標楷體" w:cs="Arial"/>
                <w:sz w:val="20"/>
                <w:szCs w:val="20"/>
              </w:rPr>
              <w:t>預算數</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49521" w14:textId="77777777" w:rsidR="003718E3" w:rsidRDefault="00226ED6">
            <w:pPr>
              <w:ind w:left="101"/>
              <w:rPr>
                <w:rFonts w:ascii="標楷體" w:eastAsia="標楷體" w:hAnsi="標楷體"/>
              </w:rPr>
            </w:pPr>
            <w:r>
              <w:rPr>
                <w:rFonts w:ascii="標楷體" w:eastAsia="標楷體" w:hAnsi="標楷體"/>
              </w:rPr>
              <w:t>30,000</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9CFC0" w14:textId="77777777" w:rsidR="003718E3" w:rsidRDefault="00226ED6">
            <w:pPr>
              <w:ind w:left="101"/>
              <w:rPr>
                <w:rFonts w:ascii="標楷體" w:eastAsia="標楷體" w:hAnsi="標楷體"/>
              </w:rPr>
            </w:pPr>
            <w:r>
              <w:rPr>
                <w:rFonts w:ascii="標楷體" w:eastAsia="標楷體" w:hAnsi="標楷體"/>
              </w:rPr>
              <w:t>30,000</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404DD" w14:textId="77777777" w:rsidR="003718E3" w:rsidRDefault="00226ED6">
            <w:pPr>
              <w:ind w:left="101"/>
              <w:rPr>
                <w:rFonts w:ascii="標楷體" w:eastAsia="標楷體" w:hAnsi="標楷體"/>
              </w:rPr>
            </w:pPr>
            <w:r>
              <w:rPr>
                <w:rFonts w:ascii="標楷體" w:eastAsia="標楷體" w:hAnsi="標楷體"/>
              </w:rPr>
              <w:t>30,000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B85E7" w14:textId="77777777" w:rsidR="003718E3" w:rsidRDefault="00226ED6">
            <w:pPr>
              <w:ind w:left="101"/>
              <w:rPr>
                <w:rFonts w:ascii="標楷體" w:eastAsia="標楷體" w:hAnsi="標楷體"/>
              </w:rPr>
            </w:pPr>
            <w:r>
              <w:rPr>
                <w:rFonts w:ascii="標楷體" w:eastAsia="標楷體" w:hAnsi="標楷體"/>
              </w:rPr>
              <w:t>30,000</w:t>
            </w:r>
          </w:p>
        </w:tc>
      </w:tr>
      <w:tr w:rsidR="003718E3" w14:paraId="33A40952" w14:textId="77777777">
        <w:trPr>
          <w:trHeight w:val="41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E5C63" w14:textId="77777777" w:rsidR="003718E3" w:rsidRDefault="00226ED6">
            <w:pPr>
              <w:ind w:left="101"/>
            </w:pPr>
            <w:r>
              <w:rPr>
                <w:rFonts w:ascii="標楷體" w:eastAsia="標楷體" w:hAnsi="標楷體" w:cs="Arial"/>
                <w:sz w:val="20"/>
                <w:szCs w:val="20"/>
              </w:rPr>
              <w:lastRenderedPageBreak/>
              <w:t>決算數(</w:t>
            </w:r>
            <w:r>
              <w:rPr>
                <w:rFonts w:ascii="標楷體" w:eastAsia="標楷體" w:hAnsi="標楷體"/>
                <w:kern w:val="0"/>
                <w:sz w:val="20"/>
                <w:szCs w:val="20"/>
              </w:rPr>
              <w:t>執行數</w:t>
            </w:r>
            <w:r>
              <w:rPr>
                <w:rFonts w:ascii="標楷體" w:eastAsia="標楷體" w:hAnsi="標楷體" w:cs="Arial"/>
                <w:sz w:val="20"/>
                <w:szCs w:val="20"/>
              </w:rPr>
              <w:t>)</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B1DFA" w14:textId="77777777" w:rsidR="003718E3" w:rsidRDefault="00226ED6">
            <w:pPr>
              <w:ind w:left="101"/>
              <w:rPr>
                <w:rFonts w:ascii="標楷體" w:eastAsia="標楷體" w:hAnsi="標楷體"/>
              </w:rPr>
            </w:pPr>
            <w:r>
              <w:rPr>
                <w:rFonts w:ascii="標楷體" w:eastAsia="標楷體" w:hAnsi="標楷體"/>
              </w:rPr>
              <w:t>30,000</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DBC1" w14:textId="77777777" w:rsidR="003718E3" w:rsidRDefault="00226ED6">
            <w:pPr>
              <w:ind w:left="101"/>
              <w:rPr>
                <w:rFonts w:ascii="標楷體" w:eastAsia="標楷體" w:hAnsi="標楷體"/>
              </w:rPr>
            </w:pPr>
            <w:r>
              <w:rPr>
                <w:rFonts w:ascii="標楷體" w:eastAsia="標楷體" w:hAnsi="標楷體"/>
              </w:rPr>
              <w:t>30,000</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07672" w14:textId="77777777" w:rsidR="003718E3" w:rsidRDefault="00226ED6">
            <w:pPr>
              <w:ind w:left="101"/>
              <w:rPr>
                <w:rFonts w:ascii="標楷體" w:eastAsia="標楷體" w:hAnsi="標楷體"/>
              </w:rPr>
            </w:pPr>
            <w:r>
              <w:rPr>
                <w:rFonts w:ascii="標楷體" w:eastAsia="標楷體" w:hAnsi="標楷體"/>
              </w:rPr>
              <w:t>30,000</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CCCA7" w14:textId="77777777" w:rsidR="003718E3" w:rsidRDefault="00226ED6">
            <w:pPr>
              <w:ind w:left="101"/>
              <w:rPr>
                <w:rFonts w:ascii="標楷體" w:eastAsia="標楷體" w:hAnsi="標楷體"/>
              </w:rPr>
            </w:pPr>
            <w:r>
              <w:rPr>
                <w:rFonts w:ascii="標楷體" w:eastAsia="標楷體" w:hAnsi="標楷體"/>
              </w:rPr>
              <w:t>30,000</w:t>
            </w:r>
          </w:p>
        </w:tc>
      </w:tr>
      <w:tr w:rsidR="003718E3" w14:paraId="0333312C" w14:textId="77777777">
        <w:trPr>
          <w:trHeight w:val="410"/>
        </w:trPr>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662EF" w14:textId="77777777" w:rsidR="003718E3" w:rsidRDefault="00226ED6">
            <w:pPr>
              <w:ind w:left="101"/>
            </w:pPr>
            <w:r>
              <w:rPr>
                <w:rFonts w:ascii="標楷體" w:eastAsia="標楷體" w:hAnsi="標楷體"/>
                <w:sz w:val="20"/>
                <w:szCs w:val="20"/>
              </w:rPr>
              <w:t>類型</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E43FE" w14:textId="77777777" w:rsidR="003718E3" w:rsidRDefault="00226ED6">
            <w:pPr>
              <w:ind w:left="101"/>
              <w:rPr>
                <w:rFonts w:ascii="標楷體" w:eastAsia="標楷體" w:hAnsi="標楷體"/>
              </w:rPr>
            </w:pPr>
            <w:r>
              <w:rPr>
                <w:rFonts w:ascii="標楷體" w:eastAsia="標楷體" w:hAnsi="標楷體"/>
              </w:rPr>
              <w:t>3</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32098" w14:textId="77777777" w:rsidR="003718E3" w:rsidRDefault="00226ED6">
            <w:pPr>
              <w:ind w:left="101"/>
              <w:rPr>
                <w:rFonts w:ascii="標楷體" w:eastAsia="標楷體" w:hAnsi="標楷體"/>
              </w:rPr>
            </w:pPr>
            <w:r>
              <w:rPr>
                <w:rFonts w:ascii="標楷體" w:eastAsia="標楷體" w:hAnsi="標楷體"/>
              </w:rPr>
              <w:t>3</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63F56" w14:textId="77777777" w:rsidR="003718E3" w:rsidRDefault="00226ED6">
            <w:pPr>
              <w:ind w:left="101"/>
              <w:rPr>
                <w:rFonts w:ascii="標楷體" w:eastAsia="標楷體" w:hAnsi="標楷體"/>
              </w:rPr>
            </w:pPr>
            <w:r>
              <w:rPr>
                <w:rFonts w:ascii="標楷體" w:eastAsia="標楷體" w:hAnsi="標楷體"/>
              </w:rPr>
              <w:t>3</w:t>
            </w:r>
          </w:p>
        </w:tc>
        <w:tc>
          <w:tcPr>
            <w:tcW w:w="1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9119" w14:textId="77777777" w:rsidR="003718E3" w:rsidRDefault="00226ED6">
            <w:pPr>
              <w:ind w:left="101"/>
              <w:rPr>
                <w:rFonts w:ascii="標楷體" w:eastAsia="標楷體" w:hAnsi="標楷體"/>
              </w:rPr>
            </w:pPr>
            <w:r>
              <w:rPr>
                <w:rFonts w:ascii="標楷體" w:eastAsia="標楷體" w:hAnsi="標楷體"/>
              </w:rPr>
              <w:t>3</w:t>
            </w:r>
          </w:p>
        </w:tc>
      </w:tr>
      <w:tr w:rsidR="003718E3" w14:paraId="0D727421" w14:textId="77777777">
        <w:trPr>
          <w:trHeight w:val="410"/>
        </w:trPr>
        <w:tc>
          <w:tcPr>
            <w:tcW w:w="798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043A" w14:textId="77777777" w:rsidR="003718E3" w:rsidRDefault="00226ED6">
            <w:pPr>
              <w:spacing w:line="240" w:lineRule="exact"/>
              <w:rPr>
                <w:rFonts w:ascii="標楷體" w:eastAsia="標楷體" w:hAnsi="標楷體"/>
                <w:sz w:val="16"/>
                <w:szCs w:val="16"/>
              </w:rPr>
            </w:pPr>
            <w:r>
              <w:rPr>
                <w:rFonts w:ascii="標楷體" w:eastAsia="標楷體" w:hAnsi="標楷體"/>
                <w:sz w:val="16"/>
                <w:szCs w:val="16"/>
              </w:rPr>
              <w:t xml:space="preserve">附 </w:t>
            </w:r>
            <w:proofErr w:type="gramStart"/>
            <w:r>
              <w:rPr>
                <w:rFonts w:ascii="標楷體" w:eastAsia="標楷體" w:hAnsi="標楷體"/>
                <w:sz w:val="16"/>
                <w:szCs w:val="16"/>
              </w:rPr>
              <w:t>註</w:t>
            </w:r>
            <w:proofErr w:type="gramEnd"/>
            <w:r>
              <w:rPr>
                <w:rFonts w:ascii="標楷體" w:eastAsia="標楷體" w:hAnsi="標楷體"/>
                <w:sz w:val="16"/>
                <w:szCs w:val="16"/>
              </w:rPr>
              <w:t>：</w:t>
            </w:r>
          </w:p>
          <w:p w14:paraId="28991B76" w14:textId="77777777" w:rsidR="003718E3" w:rsidRDefault="00226ED6">
            <w:pPr>
              <w:spacing w:line="240" w:lineRule="exact"/>
              <w:rPr>
                <w:rFonts w:ascii="標楷體" w:eastAsia="標楷體" w:hAnsi="標楷體"/>
                <w:sz w:val="16"/>
                <w:szCs w:val="16"/>
              </w:rPr>
            </w:pPr>
            <w:r>
              <w:rPr>
                <w:rFonts w:ascii="標楷體" w:eastAsia="標楷體" w:hAnsi="標楷體"/>
                <w:sz w:val="16"/>
                <w:szCs w:val="16"/>
              </w:rPr>
              <w:t>1.性別預算類型說明如下：</w:t>
            </w:r>
          </w:p>
          <w:p w14:paraId="14BF480D" w14:textId="77777777" w:rsidR="003718E3" w:rsidRDefault="00226ED6">
            <w:pPr>
              <w:spacing w:line="240" w:lineRule="exact"/>
              <w:ind w:left="1021" w:hanging="1021"/>
              <w:rPr>
                <w:rFonts w:ascii="標楷體" w:eastAsia="標楷體" w:hAnsi="標楷體"/>
                <w:sz w:val="16"/>
                <w:szCs w:val="16"/>
              </w:rPr>
            </w:pPr>
            <w:r>
              <w:rPr>
                <w:rFonts w:ascii="標楷體" w:eastAsia="標楷體" w:hAnsi="標楷體"/>
                <w:sz w:val="16"/>
                <w:szCs w:val="16"/>
              </w:rPr>
              <w:t>(1)類型1-A：針對單一性別所編列的預算：指專為單一男性、女性、青少年女性或老年男性等所編列的預算。</w:t>
            </w:r>
          </w:p>
          <w:p w14:paraId="093BC775" w14:textId="77777777" w:rsidR="003718E3" w:rsidRDefault="00226ED6">
            <w:pPr>
              <w:spacing w:line="240" w:lineRule="exact"/>
              <w:rPr>
                <w:rFonts w:ascii="標楷體" w:eastAsia="標楷體" w:hAnsi="標楷體"/>
                <w:sz w:val="16"/>
                <w:szCs w:val="16"/>
              </w:rPr>
            </w:pPr>
            <w:r>
              <w:rPr>
                <w:rFonts w:ascii="標楷體" w:eastAsia="標楷體" w:hAnsi="標楷體"/>
                <w:sz w:val="16"/>
                <w:szCs w:val="16"/>
              </w:rPr>
              <w:t>(2)類型1-B：針對特定性別議題所編列的預算：指專為執行特定性別議題所編列的預算。</w:t>
            </w:r>
          </w:p>
          <w:p w14:paraId="555F97D6" w14:textId="77777777" w:rsidR="003718E3" w:rsidRDefault="00226ED6">
            <w:pPr>
              <w:spacing w:line="240" w:lineRule="exact"/>
              <w:ind w:left="862" w:hanging="862"/>
              <w:rPr>
                <w:rFonts w:ascii="標楷體" w:eastAsia="標楷體" w:hAnsi="標楷體"/>
                <w:sz w:val="16"/>
                <w:szCs w:val="16"/>
              </w:rPr>
            </w:pPr>
            <w:r>
              <w:rPr>
                <w:rFonts w:ascii="標楷體" w:eastAsia="標楷體" w:hAnsi="標楷體"/>
                <w:sz w:val="16"/>
                <w:szCs w:val="16"/>
              </w:rPr>
              <w:t>(3)類型2：促進各種職場性別平等工作機會的預算：指本府編列預算或制定辦法，以促進不同性別在各類職場的平等就業機會與參與決策機會，從制度環境面補充條件或解除限制。</w:t>
            </w:r>
          </w:p>
          <w:p w14:paraId="4F50DFC2" w14:textId="77777777" w:rsidR="003718E3" w:rsidRDefault="00226ED6">
            <w:pPr>
              <w:spacing w:line="240" w:lineRule="exact"/>
              <w:ind w:left="862" w:hanging="862"/>
              <w:rPr>
                <w:rFonts w:ascii="標楷體" w:eastAsia="標楷體" w:hAnsi="標楷體"/>
                <w:sz w:val="16"/>
                <w:szCs w:val="16"/>
              </w:rPr>
            </w:pPr>
            <w:r>
              <w:rPr>
                <w:rFonts w:ascii="標楷體" w:eastAsia="標楷體" w:hAnsi="標楷體"/>
                <w:sz w:val="16"/>
                <w:szCs w:val="16"/>
              </w:rPr>
              <w:t>(4)類型3：其他對促進性別平等有正面影響的一般預算：指前述3項預算</w:t>
            </w:r>
            <w:proofErr w:type="gramStart"/>
            <w:r>
              <w:rPr>
                <w:rFonts w:ascii="標楷體" w:eastAsia="標楷體" w:hAnsi="標楷體"/>
                <w:sz w:val="16"/>
                <w:szCs w:val="16"/>
              </w:rPr>
              <w:t>以外，</w:t>
            </w:r>
            <w:proofErr w:type="gramEnd"/>
            <w:r>
              <w:rPr>
                <w:rFonts w:ascii="標楷體" w:eastAsia="標楷體" w:hAnsi="標楷體"/>
                <w:sz w:val="16"/>
                <w:szCs w:val="16"/>
              </w:rPr>
              <w:t>且非專為特定性別所設計，但對性別平等具有重大影響所編列的預算。</w:t>
            </w:r>
          </w:p>
          <w:p w14:paraId="6CA4E858" w14:textId="77777777" w:rsidR="003718E3" w:rsidRDefault="00226ED6">
            <w:pPr>
              <w:ind w:left="101"/>
            </w:pPr>
            <w:r>
              <w:rPr>
                <w:rFonts w:ascii="標楷體" w:eastAsia="標楷體" w:hAnsi="標楷體"/>
                <w:sz w:val="16"/>
                <w:szCs w:val="16"/>
              </w:rPr>
              <w:t>2.若計畫屬中(長)期性計畫案，則須填列計畫執行各年之預算數、決算數及預算類型。</w:t>
            </w:r>
          </w:p>
        </w:tc>
      </w:tr>
    </w:tbl>
    <w:p w14:paraId="7ADDC8B6" w14:textId="77777777" w:rsidR="003718E3" w:rsidRDefault="00226ED6">
      <w:pPr>
        <w:pStyle w:val="a5"/>
        <w:numPr>
          <w:ilvl w:val="0"/>
          <w:numId w:val="7"/>
        </w:numPr>
        <w:spacing w:before="180" w:after="72"/>
        <w:ind w:left="482" w:hanging="482"/>
        <w:rPr>
          <w:rFonts w:ascii="標楷體" w:eastAsia="標楷體" w:hAnsi="標楷體"/>
        </w:rPr>
      </w:pPr>
      <w:r>
        <w:rPr>
          <w:rFonts w:ascii="標楷體" w:eastAsia="標楷體" w:hAnsi="標楷體"/>
        </w:rPr>
        <w:t>執行決策之溝通</w:t>
      </w:r>
    </w:p>
    <w:tbl>
      <w:tblPr>
        <w:tblW w:w="8414" w:type="dxa"/>
        <w:tblInd w:w="108" w:type="dxa"/>
        <w:tblLayout w:type="fixed"/>
        <w:tblCellMar>
          <w:left w:w="10" w:type="dxa"/>
          <w:right w:w="10" w:type="dxa"/>
        </w:tblCellMar>
        <w:tblLook w:val="0000" w:firstRow="0" w:lastRow="0" w:firstColumn="0" w:lastColumn="0" w:noHBand="0" w:noVBand="0"/>
      </w:tblPr>
      <w:tblGrid>
        <w:gridCol w:w="1985"/>
        <w:gridCol w:w="2835"/>
        <w:gridCol w:w="3594"/>
      </w:tblGrid>
      <w:tr w:rsidR="003718E3" w14:paraId="7E347FAE" w14:textId="77777777">
        <w:trPr>
          <w:trHeight w:val="2109"/>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9ED33" w14:textId="77777777" w:rsidR="003718E3" w:rsidRDefault="00226ED6">
            <w:pPr>
              <w:pStyle w:val="a5"/>
              <w:ind w:left="0"/>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)涉及層級</w:t>
            </w:r>
          </w:p>
          <w:p w14:paraId="5FBD7366" w14:textId="77777777" w:rsidR="003718E3" w:rsidRDefault="00226ED6">
            <w:pPr>
              <w:pStyle w:val="a5"/>
              <w:ind w:left="490" w:hanging="12"/>
              <w:rPr>
                <w:rFonts w:ascii="標楷體" w:eastAsia="標楷體" w:hAnsi="標楷體"/>
              </w:rPr>
            </w:pPr>
            <w:r>
              <w:rPr>
                <w:rFonts w:ascii="標楷體" w:eastAsia="標楷體" w:hAnsi="標楷體"/>
              </w:rPr>
              <w:t>(可複選)</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0100E7" w14:textId="77777777" w:rsidR="003718E3" w:rsidRDefault="00226ED6">
            <w:pPr>
              <w:pStyle w:val="a5"/>
              <w:ind w:left="0"/>
            </w:pPr>
            <w:r>
              <w:rPr>
                <w:rFonts w:ascii="標楷體" w:eastAsia="標楷體" w:hAnsi="標楷體"/>
              </w:rPr>
              <w:t>1.</w:t>
            </w:r>
            <w:r>
              <w:rPr>
                <w:rFonts w:ascii="標楷體" w:eastAsia="標楷體" w:hAnsi="標楷體" w:cs="Wingdings"/>
              </w:rPr>
              <w:t>■</w:t>
            </w:r>
            <w:r>
              <w:rPr>
                <w:rFonts w:ascii="標楷體" w:eastAsia="標楷體" w:hAnsi="標楷體"/>
              </w:rPr>
              <w:t>僅本機關</w:t>
            </w:r>
          </w:p>
          <w:p w14:paraId="7B8C4028" w14:textId="77777777" w:rsidR="003718E3" w:rsidRDefault="003718E3">
            <w:pPr>
              <w:pStyle w:val="a5"/>
              <w:ind w:left="3576"/>
              <w:rPr>
                <w:rFonts w:ascii="標楷體" w:eastAsia="標楷體" w:hAnsi="標楷體"/>
              </w:rPr>
            </w:pPr>
          </w:p>
          <w:p w14:paraId="4E863F1C" w14:textId="77777777" w:rsidR="003718E3" w:rsidRDefault="003718E3">
            <w:pPr>
              <w:pStyle w:val="a5"/>
              <w:ind w:left="3576"/>
              <w:rPr>
                <w:rFonts w:ascii="標楷體" w:eastAsia="標楷體" w:hAnsi="標楷體"/>
              </w:rPr>
            </w:pPr>
          </w:p>
          <w:p w14:paraId="0F2FFA67" w14:textId="77777777" w:rsidR="003718E3" w:rsidRDefault="003718E3">
            <w:pPr>
              <w:pStyle w:val="a5"/>
              <w:ind w:left="3576"/>
              <w:rPr>
                <w:rFonts w:ascii="標楷體" w:eastAsia="標楷體" w:hAnsi="標楷體"/>
              </w:rPr>
            </w:pPr>
          </w:p>
          <w:p w14:paraId="3EA6041B" w14:textId="77777777" w:rsidR="003718E3" w:rsidRDefault="003718E3">
            <w:pPr>
              <w:pStyle w:val="a5"/>
              <w:ind w:left="3576"/>
              <w:rPr>
                <w:rFonts w:ascii="標楷體" w:eastAsia="標楷體" w:hAnsi="標楷體"/>
              </w:rPr>
            </w:pPr>
          </w:p>
          <w:p w14:paraId="01F84C9D" w14:textId="77777777" w:rsidR="003718E3" w:rsidRDefault="003718E3">
            <w:pPr>
              <w:pStyle w:val="a5"/>
              <w:ind w:left="0"/>
              <w:rPr>
                <w:rFonts w:ascii="標楷體" w:eastAsia="標楷體" w:hAnsi="標楷體"/>
              </w:rPr>
            </w:pPr>
          </w:p>
        </w:tc>
        <w:tc>
          <w:tcPr>
            <w:tcW w:w="359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FDD7B" w14:textId="77777777" w:rsidR="003718E3" w:rsidRDefault="00226ED6">
            <w:pPr>
              <w:pStyle w:val="a5"/>
              <w:ind w:left="199"/>
            </w:pPr>
            <w:r>
              <w:rPr>
                <w:rFonts w:ascii="標楷體" w:eastAsia="標楷體" w:hAnsi="標楷體"/>
              </w:rPr>
              <w:t>2.</w:t>
            </w:r>
            <w:r>
              <w:rPr>
                <w:rFonts w:ascii="標楷體" w:eastAsia="標楷體" w:hAnsi="標楷體" w:cs="Wingdings"/>
              </w:rPr>
              <w:t></w:t>
            </w:r>
            <w:r>
              <w:rPr>
                <w:rFonts w:ascii="標楷體" w:eastAsia="標楷體" w:hAnsi="標楷體"/>
              </w:rPr>
              <w:t>涉及其他機關</w:t>
            </w:r>
          </w:p>
          <w:p w14:paraId="6900853C" w14:textId="77777777" w:rsidR="003718E3" w:rsidRDefault="00226ED6">
            <w:pPr>
              <w:ind w:left="444"/>
            </w:pPr>
            <w:r>
              <w:rPr>
                <w:rFonts w:ascii="標楷體" w:eastAsia="標楷體" w:hAnsi="標楷體" w:cs="Wingdings"/>
              </w:rPr>
              <w:t></w:t>
            </w:r>
            <w:r>
              <w:rPr>
                <w:rFonts w:ascii="標楷體" w:eastAsia="標楷體" w:hAnsi="標楷體"/>
              </w:rPr>
              <w:t>涉及中央</w:t>
            </w:r>
          </w:p>
          <w:p w14:paraId="54043F90" w14:textId="77777777" w:rsidR="003718E3" w:rsidRDefault="00226ED6">
            <w:pPr>
              <w:pStyle w:val="a5"/>
              <w:ind w:left="444"/>
            </w:pPr>
            <w:r>
              <w:rPr>
                <w:rFonts w:ascii="標楷體" w:eastAsia="標楷體" w:hAnsi="標楷體" w:cs="Wingdings"/>
              </w:rPr>
              <w:t></w:t>
            </w:r>
            <w:r>
              <w:rPr>
                <w:rFonts w:ascii="標楷體" w:eastAsia="標楷體" w:hAnsi="標楷體"/>
              </w:rPr>
              <w:t>涉及縣市</w:t>
            </w:r>
          </w:p>
          <w:p w14:paraId="42075F50" w14:textId="77777777" w:rsidR="003718E3" w:rsidRDefault="00226ED6">
            <w:pPr>
              <w:pStyle w:val="a5"/>
              <w:ind w:left="444"/>
            </w:pPr>
            <w:r>
              <w:rPr>
                <w:rFonts w:ascii="標楷體" w:eastAsia="標楷體" w:hAnsi="標楷體" w:cs="Wingdings"/>
              </w:rPr>
              <w:t></w:t>
            </w:r>
            <w:r>
              <w:rPr>
                <w:rFonts w:ascii="標楷體" w:eastAsia="標楷體" w:hAnsi="標楷體"/>
              </w:rPr>
              <w:t>涉及跨局處業務</w:t>
            </w:r>
          </w:p>
          <w:p w14:paraId="2FE05E66" w14:textId="77777777" w:rsidR="003718E3" w:rsidRDefault="00226ED6">
            <w:pPr>
              <w:pStyle w:val="a5"/>
              <w:ind w:left="444"/>
            </w:pPr>
            <w:r>
              <w:rPr>
                <w:rFonts w:ascii="標楷體" w:eastAsia="標楷體" w:hAnsi="標楷體" w:cs="Wingdings"/>
              </w:rPr>
              <w:t></w:t>
            </w:r>
            <w:r>
              <w:rPr>
                <w:rFonts w:ascii="標楷體" w:eastAsia="標楷體" w:hAnsi="標楷體"/>
              </w:rPr>
              <w:t>涉及跨科室業務</w:t>
            </w:r>
          </w:p>
          <w:p w14:paraId="4D923CD4" w14:textId="77777777" w:rsidR="003718E3" w:rsidRDefault="00226ED6">
            <w:pPr>
              <w:pStyle w:val="a5"/>
              <w:ind w:left="444"/>
            </w:pPr>
            <w:r>
              <w:rPr>
                <w:rFonts w:ascii="標楷體" w:eastAsia="標楷體" w:hAnsi="標楷體" w:cs="Wingdings"/>
              </w:rPr>
              <w:t></w:t>
            </w:r>
            <w:r>
              <w:rPr>
                <w:rFonts w:ascii="標楷體" w:eastAsia="標楷體" w:hAnsi="標楷體"/>
              </w:rPr>
              <w:t>涉及公所業務</w:t>
            </w:r>
          </w:p>
        </w:tc>
      </w:tr>
      <w:tr w:rsidR="003718E3" w14:paraId="43A78912" w14:textId="77777777">
        <w:trPr>
          <w:trHeight w:val="328"/>
        </w:trPr>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34147" w14:textId="77777777" w:rsidR="003718E3" w:rsidRDefault="00226ED6">
            <w:pPr>
              <w:pStyle w:val="a5"/>
              <w:ind w:left="0"/>
              <w:rPr>
                <w:rFonts w:ascii="標楷體" w:eastAsia="標楷體" w:hAnsi="標楷體"/>
              </w:rPr>
            </w:pPr>
            <w:r>
              <w:rPr>
                <w:rFonts w:ascii="標楷體" w:eastAsia="標楷體" w:hAnsi="標楷體"/>
              </w:rPr>
              <w:t>(二)討論會議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C1F6D" w14:textId="77777777" w:rsidR="003718E3" w:rsidRDefault="00226ED6">
            <w:pPr>
              <w:pStyle w:val="a5"/>
              <w:ind w:left="0"/>
              <w:rPr>
                <w:rFonts w:ascii="標楷體" w:eastAsia="標楷體" w:hAnsi="標楷體"/>
              </w:rPr>
            </w:pPr>
            <w:r>
              <w:rPr>
                <w:rFonts w:ascii="標楷體" w:eastAsia="標楷體" w:hAnsi="標楷體"/>
              </w:rPr>
              <w:t>會議情形</w:t>
            </w:r>
          </w:p>
        </w:tc>
        <w:tc>
          <w:tcPr>
            <w:tcW w:w="3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E8240" w14:textId="77777777" w:rsidR="003718E3" w:rsidRDefault="00226ED6">
            <w:pPr>
              <w:pStyle w:val="a5"/>
              <w:ind w:left="0"/>
              <w:rPr>
                <w:rFonts w:ascii="標楷體" w:eastAsia="標楷體" w:hAnsi="標楷體"/>
              </w:rPr>
            </w:pPr>
            <w:r>
              <w:rPr>
                <w:rFonts w:ascii="標楷體" w:eastAsia="標楷體" w:hAnsi="標楷體"/>
              </w:rPr>
              <w:t>會議決議重點</w:t>
            </w:r>
          </w:p>
        </w:tc>
      </w:tr>
      <w:tr w:rsidR="003718E3" w14:paraId="272F4BF4" w14:textId="77777777">
        <w:trPr>
          <w:trHeight w:val="327"/>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25DBF" w14:textId="77777777" w:rsidR="003718E3" w:rsidRDefault="003718E3">
            <w:pPr>
              <w:pStyle w:val="a5"/>
              <w:ind w:left="0"/>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31292" w14:textId="77777777" w:rsidR="003718E3" w:rsidRDefault="00226ED6">
            <w:pPr>
              <w:pStyle w:val="a5"/>
              <w:ind w:left="0"/>
            </w:pPr>
            <w:r>
              <w:rPr>
                <w:rFonts w:ascii="標楷體" w:eastAsia="標楷體" w:hAnsi="標楷體" w:cs="Wingdings 2"/>
                <w:sz w:val="22"/>
                <w:shd w:val="clear" w:color="auto" w:fill="FFFFFF"/>
              </w:rPr>
              <w:t>109</w:t>
            </w:r>
            <w:r>
              <w:rPr>
                <w:rFonts w:ascii="標楷體" w:eastAsia="標楷體" w:hAnsi="標楷體"/>
                <w:sz w:val="22"/>
                <w:shd w:val="clear" w:color="auto" w:fill="FFFFFF"/>
              </w:rPr>
              <w:t>年</w:t>
            </w:r>
            <w:r>
              <w:rPr>
                <w:rFonts w:ascii="標楷體" w:eastAsia="標楷體" w:hAnsi="標楷體" w:cs="Wingdings 2"/>
                <w:sz w:val="22"/>
                <w:shd w:val="clear" w:color="auto" w:fill="FFFFFF"/>
              </w:rPr>
              <w:t>9</w:t>
            </w:r>
            <w:r>
              <w:rPr>
                <w:rFonts w:ascii="標楷體" w:eastAsia="標楷體" w:hAnsi="標楷體"/>
                <w:sz w:val="22"/>
                <w:shd w:val="clear" w:color="auto" w:fill="FFFFFF"/>
              </w:rPr>
              <w:t>月</w:t>
            </w:r>
            <w:r>
              <w:rPr>
                <w:rFonts w:ascii="標楷體" w:eastAsia="標楷體" w:hAnsi="標楷體" w:cs="Wingdings 2"/>
                <w:sz w:val="22"/>
                <w:shd w:val="clear" w:color="auto" w:fill="FFFFFF"/>
              </w:rPr>
              <w:t>7</w:t>
            </w:r>
            <w:r>
              <w:rPr>
                <w:rFonts w:ascii="標楷體" w:eastAsia="標楷體" w:hAnsi="標楷體"/>
                <w:sz w:val="22"/>
                <w:shd w:val="clear" w:color="auto" w:fill="FFFFFF"/>
              </w:rPr>
              <w:t>日新北市政府文化局性別平等專案小組會議</w:t>
            </w:r>
          </w:p>
        </w:tc>
        <w:tc>
          <w:tcPr>
            <w:tcW w:w="3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C4EFE" w14:textId="77777777" w:rsidR="003718E3" w:rsidRDefault="00226ED6">
            <w:pPr>
              <w:pStyle w:val="a5"/>
              <w:ind w:left="0"/>
            </w:pPr>
            <w:proofErr w:type="gramStart"/>
            <w:r>
              <w:rPr>
                <w:rFonts w:ascii="標楷體" w:eastAsia="標楷體" w:hAnsi="標楷體"/>
                <w:shd w:val="clear" w:color="auto" w:fill="FFFFFF"/>
              </w:rPr>
              <w:t>研</w:t>
            </w:r>
            <w:proofErr w:type="gramEnd"/>
            <w:r>
              <w:rPr>
                <w:rFonts w:ascii="標楷體" w:eastAsia="標楷體" w:hAnsi="標楷體"/>
                <w:shd w:val="clear" w:color="auto" w:fill="FFFFFF"/>
              </w:rPr>
              <w:t>商會議重點摘錄：</w:t>
            </w:r>
            <w:r>
              <w:rPr>
                <w:rFonts w:ascii="標楷體" w:eastAsia="標楷體" w:hAnsi="標楷體" w:cs="Wingdings 2"/>
                <w:sz w:val="22"/>
                <w:shd w:val="clear" w:color="auto" w:fill="FFFFFF"/>
              </w:rPr>
              <w:t>檢討年度文化局各項施政之性別平等推推動之內涵</w:t>
            </w:r>
          </w:p>
        </w:tc>
      </w:tr>
      <w:tr w:rsidR="003718E3" w14:paraId="02183DD4" w14:textId="77777777">
        <w:trPr>
          <w:trHeight w:val="327"/>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195C6" w14:textId="77777777" w:rsidR="003718E3" w:rsidRDefault="003718E3">
            <w:pPr>
              <w:pStyle w:val="a5"/>
              <w:ind w:left="0"/>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BA75E" w14:textId="77777777" w:rsidR="003718E3" w:rsidRDefault="00226ED6">
            <w:pPr>
              <w:pStyle w:val="a5"/>
              <w:ind w:left="0"/>
            </w:pPr>
            <w:r>
              <w:rPr>
                <w:rFonts w:ascii="標楷體" w:eastAsia="標楷體" w:hAnsi="標楷體" w:cs="Wingdings 2"/>
                <w:sz w:val="22"/>
                <w:shd w:val="clear" w:color="auto" w:fill="FFFFFF"/>
              </w:rPr>
              <w:t>110</w:t>
            </w:r>
            <w:r>
              <w:rPr>
                <w:rFonts w:ascii="標楷體" w:eastAsia="標楷體" w:hAnsi="標楷體"/>
                <w:sz w:val="22"/>
                <w:shd w:val="clear" w:color="auto" w:fill="FFFFFF"/>
              </w:rPr>
              <w:t>年</w:t>
            </w:r>
            <w:r>
              <w:rPr>
                <w:rFonts w:ascii="標楷體" w:eastAsia="標楷體" w:hAnsi="標楷體" w:cs="Wingdings 2"/>
                <w:sz w:val="22"/>
                <w:shd w:val="clear" w:color="auto" w:fill="FFFFFF"/>
              </w:rPr>
              <w:t>2</w:t>
            </w:r>
            <w:r>
              <w:rPr>
                <w:rFonts w:ascii="標楷體" w:eastAsia="標楷體" w:hAnsi="標楷體"/>
                <w:sz w:val="22"/>
                <w:shd w:val="clear" w:color="auto" w:fill="FFFFFF"/>
              </w:rPr>
              <w:t>月4日</w:t>
            </w:r>
            <w:r>
              <w:rPr>
                <w:rFonts w:ascii="標楷體" w:eastAsia="標楷體" w:hAnsi="標楷體" w:cs="Wingdings 2"/>
                <w:sz w:val="22"/>
                <w:shd w:val="clear" w:color="auto" w:fill="FFFFFF"/>
              </w:rPr>
              <w:t>新北市政府文化局性別平等專案小組會議</w:t>
            </w:r>
          </w:p>
        </w:tc>
        <w:tc>
          <w:tcPr>
            <w:tcW w:w="3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0A434" w14:textId="77777777" w:rsidR="003718E3" w:rsidRDefault="00226ED6">
            <w:pPr>
              <w:pStyle w:val="a5"/>
              <w:ind w:left="0"/>
            </w:pPr>
            <w:proofErr w:type="gramStart"/>
            <w:r>
              <w:rPr>
                <w:rFonts w:ascii="標楷體" w:eastAsia="標楷體" w:hAnsi="標楷體"/>
                <w:shd w:val="clear" w:color="auto" w:fill="FFFFFF"/>
              </w:rPr>
              <w:t>研</w:t>
            </w:r>
            <w:proofErr w:type="gramEnd"/>
            <w:r>
              <w:rPr>
                <w:rFonts w:ascii="標楷體" w:eastAsia="標楷體" w:hAnsi="標楷體"/>
                <w:shd w:val="clear" w:color="auto" w:fill="FFFFFF"/>
              </w:rPr>
              <w:t>商會議重點摘錄：</w:t>
            </w:r>
            <w:r>
              <w:rPr>
                <w:rFonts w:ascii="標楷體" w:eastAsia="標楷體" w:hAnsi="標楷體" w:cs="Wingdings 2"/>
                <w:sz w:val="22"/>
                <w:shd w:val="clear" w:color="auto" w:fill="FFFFFF"/>
              </w:rPr>
              <w:t>檢討上年度文化局各項施政之性別平等推推動之內涵，並討論本年度欲推動之文化政策、活動之性別平等工作注意事項</w:t>
            </w:r>
          </w:p>
        </w:tc>
      </w:tr>
      <w:tr w:rsidR="003718E3" w14:paraId="57F989C1" w14:textId="77777777">
        <w:trPr>
          <w:trHeight w:val="327"/>
        </w:trPr>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8A6CF" w14:textId="77777777" w:rsidR="003718E3" w:rsidRDefault="003718E3">
            <w:pPr>
              <w:pStyle w:val="a5"/>
              <w:ind w:left="0"/>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44745" w14:textId="77777777" w:rsidR="003718E3" w:rsidRDefault="003718E3">
            <w:pPr>
              <w:pStyle w:val="a5"/>
              <w:ind w:left="0"/>
              <w:rPr>
                <w:rFonts w:ascii="標楷體" w:eastAsia="標楷體" w:hAnsi="標楷體"/>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ED40B" w14:textId="77777777" w:rsidR="003718E3" w:rsidRDefault="003718E3">
            <w:pPr>
              <w:pStyle w:val="a5"/>
              <w:ind w:left="0"/>
              <w:rPr>
                <w:rFonts w:ascii="標楷體" w:eastAsia="標楷體" w:hAnsi="標楷體"/>
              </w:rPr>
            </w:pPr>
          </w:p>
        </w:tc>
      </w:tr>
    </w:tbl>
    <w:p w14:paraId="1B269033" w14:textId="77777777" w:rsidR="003718E3" w:rsidRDefault="003718E3">
      <w:pPr>
        <w:spacing w:before="180" w:after="72"/>
        <w:rPr>
          <w:rFonts w:ascii="標楷體" w:eastAsia="標楷體" w:hAnsi="標楷體"/>
        </w:rPr>
      </w:pPr>
    </w:p>
    <w:p w14:paraId="3176BB43" w14:textId="77777777" w:rsidR="003718E3" w:rsidRDefault="00226ED6">
      <w:pPr>
        <w:pStyle w:val="a5"/>
        <w:numPr>
          <w:ilvl w:val="0"/>
          <w:numId w:val="8"/>
        </w:numPr>
        <w:spacing w:before="180" w:after="72"/>
        <w:rPr>
          <w:rFonts w:ascii="標楷體" w:eastAsia="標楷體" w:hAnsi="標楷體"/>
        </w:rPr>
      </w:pPr>
      <w:r>
        <w:rPr>
          <w:rFonts w:ascii="標楷體" w:eastAsia="標楷體" w:hAnsi="標楷體"/>
        </w:rPr>
        <w:t>評估與監督</w:t>
      </w:r>
    </w:p>
    <w:tbl>
      <w:tblPr>
        <w:tblW w:w="8188" w:type="dxa"/>
        <w:tblInd w:w="108" w:type="dxa"/>
        <w:tblCellMar>
          <w:left w:w="10" w:type="dxa"/>
          <w:right w:w="10" w:type="dxa"/>
        </w:tblCellMar>
        <w:tblLook w:val="0000" w:firstRow="0" w:lastRow="0" w:firstColumn="0" w:lastColumn="0" w:noHBand="0" w:noVBand="0"/>
      </w:tblPr>
      <w:tblGrid>
        <w:gridCol w:w="709"/>
        <w:gridCol w:w="2741"/>
        <w:gridCol w:w="4738"/>
      </w:tblGrid>
      <w:tr w:rsidR="003718E3" w14:paraId="7FE41458"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BECD" w14:textId="77777777" w:rsidR="003718E3" w:rsidRDefault="00226ED6">
            <w:pPr>
              <w:pStyle w:val="a5"/>
              <w:ind w:left="0"/>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w:t>
            </w: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6808F" w14:textId="77777777" w:rsidR="003718E3" w:rsidRDefault="00226ED6">
            <w:pPr>
              <w:pStyle w:val="a5"/>
              <w:ind w:left="0"/>
              <w:rPr>
                <w:rFonts w:ascii="標楷體" w:eastAsia="標楷體" w:hAnsi="標楷體"/>
              </w:rPr>
            </w:pPr>
            <w:r>
              <w:rPr>
                <w:rFonts w:ascii="標楷體" w:eastAsia="標楷體" w:hAnsi="標楷體"/>
              </w:rPr>
              <w:t>計畫執行機關</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ECFBB" w14:textId="77777777" w:rsidR="003718E3" w:rsidRDefault="00226ED6">
            <w:pPr>
              <w:pStyle w:val="a5"/>
              <w:ind w:left="0"/>
            </w:pPr>
            <w:r>
              <w:rPr>
                <w:rFonts w:ascii="標楷體" w:eastAsia="標楷體" w:hAnsi="標楷體" w:cs="Wingdings 2"/>
                <w:sz w:val="22"/>
              </w:rPr>
              <w:t>文化</w:t>
            </w:r>
            <w:r>
              <w:rPr>
                <w:rFonts w:ascii="標楷體" w:eastAsia="標楷體" w:hAnsi="標楷體"/>
                <w:sz w:val="22"/>
              </w:rPr>
              <w:t>局(</w:t>
            </w:r>
          </w:p>
        </w:tc>
      </w:tr>
      <w:tr w:rsidR="003718E3" w14:paraId="125040DC"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D64E2" w14:textId="77777777" w:rsidR="003718E3" w:rsidRDefault="00226ED6">
            <w:pPr>
              <w:pStyle w:val="a5"/>
              <w:ind w:left="0"/>
              <w:rPr>
                <w:rFonts w:ascii="標楷體" w:eastAsia="標楷體" w:hAnsi="標楷體"/>
              </w:rPr>
            </w:pPr>
            <w:r>
              <w:rPr>
                <w:rFonts w:ascii="標楷體" w:eastAsia="標楷體" w:hAnsi="標楷體"/>
              </w:rPr>
              <w:t>(二)</w:t>
            </w: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4281E" w14:textId="77777777" w:rsidR="003718E3" w:rsidRDefault="00226ED6">
            <w:pPr>
              <w:pStyle w:val="a5"/>
              <w:ind w:left="0"/>
              <w:rPr>
                <w:rFonts w:ascii="標楷體" w:eastAsia="標楷體" w:hAnsi="標楷體"/>
              </w:rPr>
            </w:pPr>
            <w:r>
              <w:rPr>
                <w:rFonts w:ascii="標楷體" w:eastAsia="標楷體" w:hAnsi="標楷體"/>
              </w:rPr>
              <w:t>計畫主責承辦人員/科室</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BDAD" w14:textId="77777777" w:rsidR="003718E3" w:rsidRDefault="00226ED6">
            <w:pPr>
              <w:pStyle w:val="a5"/>
              <w:ind w:left="0"/>
            </w:pPr>
            <w:r>
              <w:rPr>
                <w:rFonts w:ascii="標楷體" w:eastAsia="標楷體" w:hAnsi="標楷體" w:cs="Wingdings 2"/>
                <w:sz w:val="22"/>
              </w:rPr>
              <w:t>蕭輔宙</w:t>
            </w:r>
            <w:r>
              <w:rPr>
                <w:rFonts w:ascii="標楷體" w:eastAsia="標楷體" w:hAnsi="標楷體"/>
                <w:sz w:val="22"/>
              </w:rPr>
              <w:t>/秘書室</w:t>
            </w:r>
          </w:p>
        </w:tc>
      </w:tr>
      <w:tr w:rsidR="003718E3" w14:paraId="10417FC4" w14:textId="77777777">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4F571" w14:textId="77777777" w:rsidR="003718E3" w:rsidRDefault="00226ED6">
            <w:pPr>
              <w:pStyle w:val="a5"/>
              <w:ind w:left="0"/>
              <w:rPr>
                <w:rFonts w:ascii="標楷體" w:eastAsia="標楷體" w:hAnsi="標楷體"/>
              </w:rPr>
            </w:pPr>
            <w:r>
              <w:rPr>
                <w:rFonts w:ascii="標楷體" w:eastAsia="標楷體" w:hAnsi="標楷體"/>
              </w:rPr>
              <w:t>(三)</w:t>
            </w: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8A866" w14:textId="77777777" w:rsidR="003718E3" w:rsidRDefault="00226ED6">
            <w:pPr>
              <w:pStyle w:val="a5"/>
              <w:ind w:left="0"/>
              <w:rPr>
                <w:rFonts w:ascii="標楷體" w:eastAsia="標楷體" w:hAnsi="標楷體"/>
              </w:rPr>
            </w:pPr>
            <w:r>
              <w:rPr>
                <w:rFonts w:ascii="標楷體" w:eastAsia="標楷體" w:hAnsi="標楷體"/>
              </w:rPr>
              <w:t>計畫評估與監督單位</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11B4F" w14:textId="2D6E20C5" w:rsidR="003718E3" w:rsidRDefault="004F2DF8">
            <w:pPr>
              <w:pStyle w:val="a5"/>
              <w:ind w:left="0"/>
            </w:pPr>
            <w:r w:rsidRPr="004F2DF8">
              <w:rPr>
                <w:rFonts w:ascii="標楷體" w:eastAsia="標楷體" w:hAnsi="標楷體" w:hint="eastAsia"/>
                <w:sz w:val="22"/>
              </w:rPr>
              <w:t>新北市政府文化局性別平等專案小組</w:t>
            </w:r>
          </w:p>
        </w:tc>
      </w:tr>
      <w:tr w:rsidR="003718E3" w14:paraId="73BB79E7" w14:textId="77777777">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F426B" w14:textId="77777777" w:rsidR="003718E3" w:rsidRDefault="00226ED6">
            <w:pPr>
              <w:pStyle w:val="a5"/>
              <w:ind w:left="0"/>
              <w:rPr>
                <w:rFonts w:ascii="標楷體" w:eastAsia="標楷體" w:hAnsi="標楷體"/>
              </w:rPr>
            </w:pPr>
            <w:r>
              <w:rPr>
                <w:rFonts w:ascii="標楷體" w:eastAsia="標楷體" w:hAnsi="標楷體"/>
              </w:rPr>
              <w:t>(四)</w:t>
            </w:r>
          </w:p>
        </w:tc>
        <w:tc>
          <w:tcPr>
            <w:tcW w:w="74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3CFE6" w14:textId="77777777" w:rsidR="003718E3" w:rsidRDefault="00226ED6">
            <w:pPr>
              <w:pStyle w:val="a5"/>
              <w:ind w:left="0"/>
              <w:rPr>
                <w:rFonts w:ascii="標楷體" w:eastAsia="標楷體" w:hAnsi="標楷體"/>
              </w:rPr>
            </w:pPr>
            <w:r>
              <w:rPr>
                <w:rFonts w:ascii="標楷體" w:eastAsia="標楷體" w:hAnsi="標楷體"/>
              </w:rPr>
              <w:t>各機關性別平等專案小組審查會議</w:t>
            </w:r>
          </w:p>
        </w:tc>
      </w:tr>
      <w:tr w:rsidR="003718E3" w14:paraId="0269F427" w14:textId="77777777">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07A77" w14:textId="77777777" w:rsidR="003718E3" w:rsidRDefault="003718E3">
            <w:pPr>
              <w:pStyle w:val="a5"/>
              <w:ind w:left="0"/>
              <w:rPr>
                <w:rFonts w:ascii="標楷體" w:eastAsia="標楷體" w:hAnsi="標楷體"/>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728A2" w14:textId="77777777" w:rsidR="003718E3" w:rsidRDefault="00226ED6">
            <w:pPr>
              <w:pStyle w:val="a5"/>
              <w:ind w:left="0"/>
              <w:rPr>
                <w:rFonts w:ascii="標楷體" w:eastAsia="標楷體" w:hAnsi="標楷體"/>
              </w:rPr>
            </w:pPr>
            <w:r>
              <w:rPr>
                <w:rFonts w:ascii="標楷體" w:eastAsia="標楷體" w:hAnsi="標楷體"/>
              </w:rPr>
              <w:t>1.會議情形</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E9D01" w14:textId="4D44F2E4" w:rsidR="003718E3" w:rsidRPr="006A435B" w:rsidRDefault="00226ED6">
            <w:pPr>
              <w:pStyle w:val="a5"/>
              <w:ind w:left="0"/>
              <w:rPr>
                <w:rFonts w:ascii="標楷體" w:eastAsia="標楷體" w:hAnsi="標楷體" w:cs="Wingdings 2"/>
                <w:sz w:val="22"/>
                <w:shd w:val="clear" w:color="auto" w:fill="FFFFFF"/>
              </w:rPr>
            </w:pPr>
            <w:r>
              <w:rPr>
                <w:rFonts w:ascii="標楷體" w:eastAsia="標楷體" w:hAnsi="標楷體" w:cs="Wingdings 2"/>
                <w:sz w:val="22"/>
                <w:shd w:val="clear" w:color="auto" w:fill="FFFFFF"/>
              </w:rPr>
              <w:t></w:t>
            </w:r>
            <w:r w:rsidR="006A435B" w:rsidRPr="006A435B">
              <w:rPr>
                <w:rFonts w:ascii="標楷體" w:eastAsia="標楷體" w:hAnsi="標楷體" w:cs="Wingdings 2" w:hint="eastAsia"/>
                <w:sz w:val="22"/>
                <w:shd w:val="clear" w:color="auto" w:fill="FFFFFF"/>
              </w:rPr>
              <w:t>109年9月7日</w:t>
            </w:r>
            <w:r w:rsidR="006A435B">
              <w:rPr>
                <w:rFonts w:ascii="標楷體" w:eastAsia="標楷體" w:hAnsi="標楷體" w:cs="Wingdings 2" w:hint="eastAsia"/>
                <w:sz w:val="22"/>
                <w:shd w:val="clear" w:color="auto" w:fill="FFFFFF"/>
              </w:rPr>
              <w:t>、</w:t>
            </w:r>
            <w:r w:rsidR="00DB538F" w:rsidRPr="00DB538F">
              <w:rPr>
                <w:rFonts w:ascii="標楷體" w:eastAsia="標楷體" w:hAnsi="標楷體" w:hint="eastAsia"/>
                <w:sz w:val="22"/>
                <w:shd w:val="clear" w:color="auto" w:fill="FFFFFF"/>
              </w:rPr>
              <w:t>1</w:t>
            </w:r>
            <w:r w:rsidR="00DB538F">
              <w:rPr>
                <w:rFonts w:ascii="標楷體" w:eastAsia="標楷體" w:hAnsi="標楷體"/>
                <w:sz w:val="22"/>
                <w:shd w:val="clear" w:color="auto" w:fill="FFFFFF"/>
              </w:rPr>
              <w:t>1</w:t>
            </w:r>
            <w:r w:rsidR="00DB538F" w:rsidRPr="00DB538F">
              <w:rPr>
                <w:rFonts w:ascii="標楷體" w:eastAsia="標楷體" w:hAnsi="標楷體" w:hint="eastAsia"/>
                <w:sz w:val="22"/>
                <w:shd w:val="clear" w:color="auto" w:fill="FFFFFF"/>
              </w:rPr>
              <w:t>0年2月5日年度第一次專案小組會議</w:t>
            </w:r>
            <w:bookmarkStart w:id="0" w:name="_Hlk87813918"/>
            <w:r w:rsidR="00DB538F" w:rsidRPr="00DB538F">
              <w:rPr>
                <w:rFonts w:ascii="標楷體" w:eastAsia="標楷體" w:hAnsi="標楷體" w:hint="eastAsia"/>
                <w:sz w:val="22"/>
                <w:shd w:val="clear" w:color="auto" w:fill="FFFFFF"/>
              </w:rPr>
              <w:t>、6月17日專案小組臨時會議</w:t>
            </w:r>
            <w:bookmarkEnd w:id="0"/>
          </w:p>
        </w:tc>
      </w:tr>
      <w:tr w:rsidR="003718E3" w14:paraId="1FFFCFC3" w14:textId="77777777">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825E7" w14:textId="77777777" w:rsidR="003718E3" w:rsidRDefault="003718E3">
            <w:pPr>
              <w:pStyle w:val="a5"/>
              <w:ind w:left="0"/>
              <w:rPr>
                <w:rFonts w:ascii="標楷體" w:eastAsia="標楷體" w:hAnsi="標楷體"/>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2EF6D" w14:textId="77777777" w:rsidR="003718E3" w:rsidRDefault="00226ED6">
            <w:pPr>
              <w:pStyle w:val="a5"/>
              <w:ind w:left="0"/>
              <w:rPr>
                <w:rFonts w:ascii="標楷體" w:eastAsia="標楷體" w:hAnsi="標楷體"/>
              </w:rPr>
            </w:pPr>
            <w:r>
              <w:rPr>
                <w:rFonts w:ascii="標楷體" w:eastAsia="標楷體" w:hAnsi="標楷體"/>
              </w:rPr>
              <w:t>2.會議決議重點</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817A5" w14:textId="0F85C423" w:rsidR="003718E3" w:rsidRDefault="004F2DF8">
            <w:pPr>
              <w:pStyle w:val="a5"/>
              <w:ind w:left="0"/>
            </w:pPr>
            <w:proofErr w:type="gramStart"/>
            <w:r w:rsidRPr="004F2DF8">
              <w:rPr>
                <w:rFonts w:ascii="標楷體" w:eastAsia="標楷體" w:hAnsi="標楷體" w:hint="eastAsia"/>
                <w:shd w:val="clear" w:color="auto" w:fill="FFFFFF"/>
              </w:rPr>
              <w:t>研</w:t>
            </w:r>
            <w:proofErr w:type="gramEnd"/>
            <w:r w:rsidRPr="004F2DF8">
              <w:rPr>
                <w:rFonts w:ascii="標楷體" w:eastAsia="標楷體" w:hAnsi="標楷體" w:hint="eastAsia"/>
                <w:shd w:val="clear" w:color="auto" w:fill="FFFFFF"/>
              </w:rPr>
              <w:t>商會議重點摘錄：臨時動議，結論:本案擬持續發展。</w:t>
            </w:r>
            <w:r w:rsidR="00226ED6">
              <w:rPr>
                <w:rFonts w:ascii="標楷體" w:eastAsia="標楷體" w:hAnsi="標楷體" w:cs="Wingdings 2"/>
                <w:sz w:val="22"/>
                <w:shd w:val="clear" w:color="auto" w:fill="FFFFFF"/>
              </w:rPr>
              <w:t></w:t>
            </w:r>
            <w:r w:rsidR="00226ED6">
              <w:rPr>
                <w:rFonts w:ascii="標楷體" w:eastAsia="標楷體" w:hAnsi="標楷體" w:cs="Wingdings 2"/>
                <w:sz w:val="22"/>
                <w:shd w:val="clear" w:color="auto" w:fill="FFFFFF"/>
              </w:rPr>
              <w:t></w:t>
            </w:r>
            <w:r w:rsidR="00226ED6">
              <w:rPr>
                <w:rFonts w:ascii="標楷體" w:eastAsia="標楷體" w:hAnsi="標楷體" w:cs="Wingdings 2"/>
                <w:sz w:val="22"/>
                <w:shd w:val="clear" w:color="auto" w:fill="FFFFFF"/>
              </w:rPr>
              <w:t></w:t>
            </w:r>
            <w:r w:rsidR="00226ED6">
              <w:rPr>
                <w:rFonts w:ascii="標楷體" w:eastAsia="標楷體" w:hAnsi="標楷體" w:cs="Wingdings 2"/>
                <w:sz w:val="22"/>
                <w:shd w:val="clear" w:color="auto" w:fill="FFFFFF"/>
              </w:rPr>
              <w:t></w:t>
            </w:r>
            <w:r w:rsidR="00226ED6">
              <w:rPr>
                <w:rFonts w:ascii="標楷體" w:eastAsia="標楷體" w:hAnsi="標楷體" w:cs="Wingdings 2"/>
                <w:sz w:val="22"/>
                <w:shd w:val="clear" w:color="auto" w:fill="FFFFFF"/>
              </w:rPr>
              <w:t></w:t>
            </w:r>
            <w:r w:rsidR="00226ED6">
              <w:rPr>
                <w:rFonts w:ascii="標楷體" w:eastAsia="標楷體" w:hAnsi="標楷體" w:cs="Wingdings 2"/>
                <w:sz w:val="22"/>
                <w:shd w:val="clear" w:color="auto" w:fill="FFFFFF"/>
              </w:rPr>
              <w:t></w:t>
            </w:r>
            <w:r w:rsidR="00226ED6">
              <w:rPr>
                <w:rFonts w:ascii="標楷體" w:eastAsia="標楷體" w:hAnsi="標楷體" w:cs="Wingdings 2"/>
                <w:sz w:val="22"/>
                <w:shd w:val="clear" w:color="auto" w:fill="FFFFFF"/>
              </w:rPr>
              <w:t></w:t>
            </w:r>
            <w:r w:rsidR="00226ED6">
              <w:rPr>
                <w:rFonts w:ascii="標楷體" w:eastAsia="標楷體" w:hAnsi="標楷體" w:cs="Wingdings 2"/>
                <w:sz w:val="22"/>
                <w:shd w:val="clear" w:color="auto" w:fill="FFFFFF"/>
              </w:rPr>
              <w:t></w:t>
            </w:r>
          </w:p>
        </w:tc>
      </w:tr>
      <w:tr w:rsidR="003718E3" w14:paraId="6F36B0E4" w14:textId="77777777">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235DF" w14:textId="77777777" w:rsidR="003718E3" w:rsidRDefault="003718E3">
            <w:pPr>
              <w:pStyle w:val="a5"/>
              <w:ind w:left="0"/>
              <w:rPr>
                <w:rFonts w:ascii="標楷體" w:eastAsia="標楷體" w:hAnsi="標楷體"/>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712C" w14:textId="77777777" w:rsidR="003718E3" w:rsidRDefault="00226ED6">
            <w:pPr>
              <w:pStyle w:val="a5"/>
              <w:ind w:left="190" w:hanging="190"/>
              <w:rPr>
                <w:rFonts w:ascii="標楷體" w:eastAsia="標楷體" w:hAnsi="標楷體"/>
              </w:rPr>
            </w:pPr>
            <w:r>
              <w:rPr>
                <w:rFonts w:ascii="標楷體" w:eastAsia="標楷體" w:hAnsi="標楷體"/>
              </w:rPr>
              <w:t>3.性別平等專案小組民間專家學者建議事項</w:t>
            </w:r>
          </w:p>
        </w:tc>
        <w:tc>
          <w:tcPr>
            <w:tcW w:w="4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C6D36" w14:textId="510060D5" w:rsidR="003718E3" w:rsidRDefault="004F2DF8">
            <w:pPr>
              <w:pStyle w:val="a5"/>
              <w:ind w:left="0"/>
            </w:pPr>
            <w:r w:rsidRPr="004F2DF8">
              <w:rPr>
                <w:rFonts w:ascii="標楷體" w:eastAsia="標楷體" w:hAnsi="標楷體" w:hint="eastAsia"/>
              </w:rPr>
              <w:t>無委員針對本案發言。</w:t>
            </w:r>
          </w:p>
        </w:tc>
      </w:tr>
    </w:tbl>
    <w:p w14:paraId="202D19D5" w14:textId="0A336152" w:rsidR="003718E3" w:rsidRDefault="003718E3">
      <w:pPr>
        <w:spacing w:line="400" w:lineRule="exact"/>
        <w:jc w:val="center"/>
        <w:rPr>
          <w:rFonts w:ascii="標楷體" w:eastAsia="標楷體" w:hAnsi="標楷體"/>
          <w:b/>
          <w:sz w:val="28"/>
          <w:szCs w:val="28"/>
        </w:rPr>
      </w:pPr>
    </w:p>
    <w:p w14:paraId="7029323F" w14:textId="77777777" w:rsidR="00CE0961" w:rsidRDefault="00CE0961">
      <w:pPr>
        <w:spacing w:line="400" w:lineRule="exact"/>
        <w:jc w:val="center"/>
        <w:rPr>
          <w:rFonts w:ascii="標楷體" w:eastAsia="標楷體" w:hAnsi="標楷體" w:hint="eastAsia"/>
          <w:b/>
          <w:sz w:val="28"/>
          <w:szCs w:val="28"/>
        </w:rPr>
      </w:pPr>
    </w:p>
    <w:p w14:paraId="7D44D5B8" w14:textId="77777777" w:rsidR="003718E3" w:rsidRDefault="00226ED6">
      <w:pPr>
        <w:spacing w:line="400" w:lineRule="exact"/>
        <w:jc w:val="center"/>
        <w:rPr>
          <w:rFonts w:ascii="標楷體" w:eastAsia="標楷體" w:hAnsi="標楷體"/>
          <w:b/>
          <w:sz w:val="28"/>
          <w:szCs w:val="28"/>
        </w:rPr>
      </w:pPr>
      <w:r>
        <w:rPr>
          <w:rFonts w:ascii="標楷體" w:eastAsia="標楷體" w:hAnsi="標楷體"/>
          <w:b/>
          <w:sz w:val="28"/>
          <w:szCs w:val="28"/>
        </w:rPr>
        <w:lastRenderedPageBreak/>
        <w:t>新增性別統計指標作業檢核表</w:t>
      </w:r>
    </w:p>
    <w:tbl>
      <w:tblPr>
        <w:tblW w:w="9214" w:type="dxa"/>
        <w:tblInd w:w="-459" w:type="dxa"/>
        <w:tblCellMar>
          <w:left w:w="10" w:type="dxa"/>
          <w:right w:w="10" w:type="dxa"/>
        </w:tblCellMar>
        <w:tblLook w:val="0000" w:firstRow="0" w:lastRow="0" w:firstColumn="0" w:lastColumn="0" w:noHBand="0" w:noVBand="0"/>
      </w:tblPr>
      <w:tblGrid>
        <w:gridCol w:w="1985"/>
        <w:gridCol w:w="3685"/>
        <w:gridCol w:w="3544"/>
      </w:tblGrid>
      <w:tr w:rsidR="003718E3" w14:paraId="7F0C0CDD"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7EFC6" w14:textId="77777777" w:rsidR="003718E3" w:rsidRDefault="00226ED6">
            <w:pPr>
              <w:spacing w:line="400" w:lineRule="exact"/>
              <w:rPr>
                <w:rFonts w:ascii="標楷體" w:eastAsia="標楷體" w:hAnsi="標楷體"/>
              </w:rPr>
            </w:pPr>
            <w:r>
              <w:rPr>
                <w:rFonts w:ascii="標楷體" w:eastAsia="標楷體" w:hAnsi="標楷體"/>
              </w:rPr>
              <w:t>統計指標名稱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6698E" w14:textId="77777777" w:rsidR="003718E3" w:rsidRDefault="00226ED6">
            <w:pPr>
              <w:spacing w:line="400" w:lineRule="exact"/>
              <w:jc w:val="center"/>
              <w:rPr>
                <w:rFonts w:ascii="標楷體" w:eastAsia="標楷體" w:hAnsi="標楷體"/>
              </w:rPr>
            </w:pPr>
            <w:proofErr w:type="gramStart"/>
            <w:r>
              <w:rPr>
                <w:rFonts w:ascii="標楷體" w:eastAsia="標楷體" w:hAnsi="標楷體"/>
              </w:rPr>
              <w:t>問項</w:t>
            </w:r>
            <w:proofErr w:type="gramEnd"/>
            <w:r>
              <w:rPr>
                <w:rFonts w:ascii="標楷體" w:eastAsia="標楷體" w:hAnsi="標楷體"/>
              </w:rPr>
              <w:t>1:是否提供會(統)計室資料</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C3245" w14:textId="77777777" w:rsidR="003718E3" w:rsidRDefault="00226ED6">
            <w:pPr>
              <w:spacing w:line="400" w:lineRule="exact"/>
              <w:jc w:val="center"/>
              <w:rPr>
                <w:rFonts w:ascii="標楷體" w:eastAsia="標楷體" w:hAnsi="標楷體"/>
              </w:rPr>
            </w:pPr>
            <w:proofErr w:type="gramStart"/>
            <w:r>
              <w:rPr>
                <w:rFonts w:ascii="標楷體" w:eastAsia="標楷體" w:hAnsi="標楷體"/>
              </w:rPr>
              <w:t>問項</w:t>
            </w:r>
            <w:proofErr w:type="gramEnd"/>
            <w:r>
              <w:rPr>
                <w:rFonts w:ascii="標楷體" w:eastAsia="標楷體" w:hAnsi="標楷體"/>
              </w:rPr>
              <w:t>2:是否已於公務行政管理系統建立完成</w:t>
            </w:r>
          </w:p>
          <w:p w14:paraId="0B315810" w14:textId="77777777" w:rsidR="003718E3" w:rsidRDefault="00226ED6">
            <w:pPr>
              <w:spacing w:line="400" w:lineRule="exact"/>
              <w:jc w:val="center"/>
              <w:rPr>
                <w:rFonts w:ascii="標楷體" w:eastAsia="標楷體" w:hAnsi="標楷體"/>
                <w:sz w:val="20"/>
                <w:szCs w:val="20"/>
              </w:rPr>
            </w:pPr>
            <w:r>
              <w:rPr>
                <w:rFonts w:ascii="標楷體" w:eastAsia="標楷體" w:hAnsi="標楷體"/>
                <w:sz w:val="20"/>
                <w:szCs w:val="20"/>
              </w:rPr>
              <w:t>(該項目由各局處會(統)計室填寫)</w:t>
            </w:r>
          </w:p>
        </w:tc>
      </w:tr>
      <w:tr w:rsidR="003718E3" w14:paraId="2928C880"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67D30" w14:textId="77777777" w:rsidR="003718E3" w:rsidRDefault="00226ED6">
            <w:pPr>
              <w:spacing w:line="400" w:lineRule="exact"/>
              <w:rPr>
                <w:rFonts w:ascii="標楷體" w:eastAsia="標楷體" w:hAnsi="標楷體"/>
              </w:rPr>
            </w:pPr>
            <w:r>
              <w:rPr>
                <w:rFonts w:ascii="標楷體" w:eastAsia="標楷體" w:hAnsi="標楷體"/>
              </w:rPr>
              <w:t>(範例1)</w:t>
            </w:r>
          </w:p>
          <w:p w14:paraId="6D0D5A80" w14:textId="77777777" w:rsidR="003718E3" w:rsidRDefault="00226ED6">
            <w:pPr>
              <w:spacing w:line="400" w:lineRule="exact"/>
              <w:jc w:val="both"/>
              <w:rPr>
                <w:rFonts w:ascii="標楷體" w:eastAsia="標楷體" w:hAnsi="標楷體"/>
              </w:rPr>
            </w:pPr>
            <w:r>
              <w:rPr>
                <w:rFonts w:ascii="標楷體" w:eastAsia="標楷體" w:hAnsi="標楷體"/>
              </w:rPr>
              <w:t>發展遲緩兒童通報</w:t>
            </w:r>
            <w:proofErr w:type="gramStart"/>
            <w:r>
              <w:rPr>
                <w:rFonts w:ascii="標楷體" w:eastAsia="標楷體" w:hAnsi="標楷體"/>
              </w:rPr>
              <w:t>個案數性比例</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5C5F4" w14:textId="77777777" w:rsidR="003718E3" w:rsidRDefault="00226ED6">
            <w:pPr>
              <w:spacing w:line="400" w:lineRule="exact"/>
              <w:rPr>
                <w:rFonts w:ascii="標楷體" w:eastAsia="標楷體" w:hAnsi="標楷體"/>
              </w:rPr>
            </w:pPr>
            <w:r>
              <w:rPr>
                <w:rFonts w:ascii="標楷體" w:eastAsia="標楷體" w:hAnsi="標楷體"/>
              </w:rPr>
              <w:t>■是</w:t>
            </w:r>
          </w:p>
          <w:p w14:paraId="5997F961" w14:textId="77777777" w:rsidR="003718E3" w:rsidRDefault="00226ED6">
            <w:pPr>
              <w:spacing w:line="400" w:lineRule="exact"/>
              <w:rPr>
                <w:rFonts w:ascii="標楷體" w:eastAsia="標楷體" w:hAnsi="標楷體"/>
              </w:rPr>
            </w:pPr>
            <w:proofErr w:type="gramStart"/>
            <w:r>
              <w:rPr>
                <w:rFonts w:ascii="標楷體" w:eastAsia="標楷體" w:hAnsi="標楷體"/>
              </w:rPr>
              <w:t>□否</w:t>
            </w:r>
            <w:proofErr w:type="gramEnd"/>
            <w:r>
              <w:rPr>
                <w:rFonts w:ascii="標楷體" w:eastAsia="標楷體" w:hAnsi="標楷體"/>
              </w:rPr>
              <w:t>，請說明未能提供資料原因:</w:t>
            </w:r>
          </w:p>
          <w:p w14:paraId="3646F2FA" w14:textId="77777777" w:rsidR="003718E3" w:rsidRDefault="00226ED6">
            <w:pPr>
              <w:spacing w:line="400" w:lineRule="exact"/>
              <w:rPr>
                <w:rFonts w:ascii="標楷體" w:eastAsia="標楷體" w:hAnsi="標楷體"/>
                <w:u w:val="single"/>
              </w:rPr>
            </w:pPr>
            <w:r>
              <w:rPr>
                <w:rFonts w:ascii="標楷體" w:eastAsia="標楷體" w:hAnsi="標楷體"/>
                <w:u w:val="single"/>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43A82" w14:textId="77777777" w:rsidR="003718E3" w:rsidRDefault="00226ED6">
            <w:pPr>
              <w:spacing w:line="400" w:lineRule="exact"/>
              <w:rPr>
                <w:rFonts w:ascii="標楷體" w:eastAsia="標楷體" w:hAnsi="標楷體"/>
              </w:rPr>
            </w:pPr>
            <w:r>
              <w:rPr>
                <w:rFonts w:ascii="標楷體" w:eastAsia="標楷體" w:hAnsi="標楷體"/>
              </w:rPr>
              <w:t xml:space="preserve">□是  </w:t>
            </w:r>
          </w:p>
          <w:p w14:paraId="00A57754" w14:textId="77777777" w:rsidR="003718E3" w:rsidRDefault="00226ED6">
            <w:pPr>
              <w:spacing w:line="400" w:lineRule="exact"/>
              <w:rPr>
                <w:rFonts w:ascii="標楷體" w:eastAsia="標楷體" w:hAnsi="標楷體"/>
              </w:rPr>
            </w:pPr>
            <w:proofErr w:type="gramStart"/>
            <w:r>
              <w:rPr>
                <w:rFonts w:ascii="標楷體" w:eastAsia="標楷體" w:hAnsi="標楷體"/>
              </w:rPr>
              <w:t>■否</w:t>
            </w:r>
            <w:proofErr w:type="gramEnd"/>
            <w:r>
              <w:rPr>
                <w:rFonts w:ascii="標楷體" w:eastAsia="標楷體" w:hAnsi="標楷體"/>
              </w:rPr>
              <w:t>，請說明未能建立原因:</w:t>
            </w:r>
          </w:p>
          <w:p w14:paraId="66DF8CC8" w14:textId="77777777" w:rsidR="003718E3" w:rsidRDefault="00226ED6">
            <w:pPr>
              <w:spacing w:line="400" w:lineRule="exact"/>
            </w:pPr>
            <w:r>
              <w:rPr>
                <w:rFonts w:ascii="標楷體" w:eastAsia="標楷體" w:hAnsi="標楷體"/>
                <w:u w:val="single"/>
              </w:rPr>
              <w:t xml:space="preserve">可由社會局已建立之性別統計資料查詢，故無需建立。   </w:t>
            </w:r>
          </w:p>
        </w:tc>
      </w:tr>
      <w:tr w:rsidR="003718E3" w14:paraId="3EBF70B9"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08E66" w14:textId="77777777" w:rsidR="003718E3" w:rsidRDefault="00226ED6">
            <w:pPr>
              <w:spacing w:line="400" w:lineRule="exact"/>
              <w:jc w:val="both"/>
              <w:rPr>
                <w:rFonts w:ascii="標楷體" w:eastAsia="標楷體" w:hAnsi="標楷體"/>
              </w:rPr>
            </w:pPr>
            <w:r>
              <w:rPr>
                <w:rFonts w:ascii="標楷體" w:eastAsia="標楷體" w:hAnsi="標楷體"/>
              </w:rPr>
              <w:t>(範例2)</w:t>
            </w:r>
          </w:p>
          <w:p w14:paraId="5683A5DC" w14:textId="77777777" w:rsidR="003718E3" w:rsidRDefault="00226ED6">
            <w:pPr>
              <w:spacing w:line="400" w:lineRule="exact"/>
              <w:jc w:val="both"/>
              <w:rPr>
                <w:rFonts w:ascii="標楷體" w:eastAsia="標楷體" w:hAnsi="標楷體"/>
              </w:rPr>
            </w:pPr>
            <w:r>
              <w:rPr>
                <w:rFonts w:ascii="標楷體" w:eastAsia="標楷體" w:hAnsi="標楷體"/>
              </w:rPr>
              <w:t>學齡前(2-6歲)家長最常從事之親子休閒活動型態</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EDBB7" w14:textId="77777777" w:rsidR="003718E3" w:rsidRDefault="00226ED6">
            <w:pPr>
              <w:spacing w:line="400" w:lineRule="exact"/>
              <w:rPr>
                <w:rFonts w:ascii="標楷體" w:eastAsia="標楷體" w:hAnsi="標楷體"/>
              </w:rPr>
            </w:pPr>
            <w:r>
              <w:rPr>
                <w:rFonts w:ascii="標楷體" w:eastAsia="標楷體" w:hAnsi="標楷體"/>
              </w:rPr>
              <w:t>□是</w:t>
            </w:r>
          </w:p>
          <w:p w14:paraId="04BFB973" w14:textId="77777777" w:rsidR="003718E3" w:rsidRDefault="00226ED6">
            <w:pPr>
              <w:spacing w:line="400" w:lineRule="exact"/>
              <w:rPr>
                <w:rFonts w:ascii="標楷體" w:eastAsia="標楷體" w:hAnsi="標楷體"/>
              </w:rPr>
            </w:pPr>
            <w:proofErr w:type="gramStart"/>
            <w:r>
              <w:rPr>
                <w:rFonts w:ascii="標楷體" w:eastAsia="標楷體" w:hAnsi="標楷體"/>
              </w:rPr>
              <w:t>■否</w:t>
            </w:r>
            <w:proofErr w:type="gramEnd"/>
            <w:r>
              <w:rPr>
                <w:rFonts w:ascii="標楷體" w:eastAsia="標楷體" w:hAnsi="標楷體"/>
              </w:rPr>
              <w:t>，請說明未能提供資料原因:</w:t>
            </w:r>
          </w:p>
          <w:p w14:paraId="4A3A2C92" w14:textId="77777777" w:rsidR="003718E3" w:rsidRDefault="00226ED6">
            <w:pPr>
              <w:spacing w:line="400" w:lineRule="exact"/>
              <w:rPr>
                <w:rFonts w:ascii="標楷體" w:eastAsia="標楷體" w:hAnsi="標楷體"/>
                <w:u w:val="single"/>
              </w:rPr>
            </w:pPr>
            <w:r>
              <w:rPr>
                <w:rFonts w:ascii="標楷體" w:eastAsia="標楷體" w:hAnsi="標楷體"/>
                <w:u w:val="single"/>
              </w:rPr>
              <w:t xml:space="preserve">屬非常性調查資料，僅1年數值可供參考，故未提供。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CB4EE" w14:textId="77777777" w:rsidR="003718E3" w:rsidRDefault="00226ED6">
            <w:pPr>
              <w:spacing w:line="400" w:lineRule="exact"/>
              <w:rPr>
                <w:rFonts w:ascii="標楷體" w:eastAsia="標楷體" w:hAnsi="標楷體"/>
              </w:rPr>
            </w:pPr>
            <w:r>
              <w:rPr>
                <w:rFonts w:ascii="標楷體" w:eastAsia="標楷體" w:hAnsi="標楷體"/>
              </w:rPr>
              <w:t xml:space="preserve">□是  </w:t>
            </w:r>
          </w:p>
          <w:p w14:paraId="2C45EAC6" w14:textId="77777777" w:rsidR="003718E3" w:rsidRDefault="00226ED6">
            <w:pPr>
              <w:spacing w:line="400" w:lineRule="exact"/>
              <w:rPr>
                <w:rFonts w:ascii="標楷體" w:eastAsia="標楷體" w:hAnsi="標楷體"/>
              </w:rPr>
            </w:pPr>
            <w:proofErr w:type="gramStart"/>
            <w:r>
              <w:rPr>
                <w:rFonts w:ascii="標楷體" w:eastAsia="標楷體" w:hAnsi="標楷體"/>
              </w:rPr>
              <w:t>■否</w:t>
            </w:r>
            <w:proofErr w:type="gramEnd"/>
            <w:r>
              <w:rPr>
                <w:rFonts w:ascii="標楷體" w:eastAsia="標楷體" w:hAnsi="標楷體"/>
              </w:rPr>
              <w:t>，請說明未能建立原因:</w:t>
            </w:r>
          </w:p>
          <w:p w14:paraId="114C7F61" w14:textId="77777777" w:rsidR="003718E3" w:rsidRDefault="00226ED6">
            <w:pPr>
              <w:spacing w:line="400" w:lineRule="exact"/>
            </w:pPr>
            <w:r>
              <w:rPr>
                <w:rFonts w:ascii="標楷體" w:eastAsia="標楷體" w:hAnsi="標楷體"/>
                <w:u w:val="single"/>
              </w:rPr>
              <w:t xml:space="preserve">                             </w:t>
            </w:r>
          </w:p>
        </w:tc>
      </w:tr>
      <w:tr w:rsidR="003718E3" w14:paraId="6DBFC319"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443CB" w14:textId="77777777" w:rsidR="003718E3" w:rsidRDefault="00226ED6">
            <w:pPr>
              <w:spacing w:line="400" w:lineRule="exact"/>
              <w:rPr>
                <w:rFonts w:ascii="標楷體" w:eastAsia="標楷體" w:hAnsi="標楷體"/>
              </w:rPr>
            </w:pPr>
            <w:r>
              <w:rPr>
                <w:rFonts w:ascii="標楷體" w:eastAsia="標楷體" w:hAnsi="標楷體"/>
              </w:rPr>
              <w:t>藝文展演活動駐村/館藝術家人數-按教育程度分</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9B3BD" w14:textId="77777777" w:rsidR="003718E3" w:rsidRDefault="00226ED6">
            <w:pPr>
              <w:spacing w:line="400" w:lineRule="exact"/>
              <w:rPr>
                <w:rFonts w:ascii="標楷體" w:eastAsia="標楷體" w:hAnsi="標楷體"/>
              </w:rPr>
            </w:pPr>
            <w:r>
              <w:rPr>
                <w:rFonts w:ascii="標楷體" w:eastAsia="標楷體" w:hAnsi="標楷體"/>
              </w:rPr>
              <w:t xml:space="preserve">■是  </w:t>
            </w:r>
          </w:p>
          <w:p w14:paraId="77313033" w14:textId="77777777" w:rsidR="003718E3" w:rsidRDefault="00226ED6">
            <w:pPr>
              <w:spacing w:line="400" w:lineRule="exact"/>
              <w:rPr>
                <w:rFonts w:ascii="標楷體" w:eastAsia="標楷體" w:hAnsi="標楷體"/>
              </w:rPr>
            </w:pPr>
            <w:proofErr w:type="gramStart"/>
            <w:r>
              <w:rPr>
                <w:rFonts w:ascii="標楷體" w:eastAsia="標楷體" w:hAnsi="標楷體"/>
              </w:rPr>
              <w:t>□否</w:t>
            </w:r>
            <w:proofErr w:type="gramEnd"/>
            <w:r>
              <w:rPr>
                <w:rFonts w:ascii="標楷體" w:eastAsia="標楷體" w:hAnsi="標楷體"/>
              </w:rPr>
              <w:t>，請說明未能提供資料原因:</w:t>
            </w:r>
          </w:p>
          <w:p w14:paraId="35130CDD" w14:textId="77777777" w:rsidR="003718E3" w:rsidRDefault="00226ED6">
            <w:pPr>
              <w:spacing w:line="400" w:lineRule="exact"/>
              <w:rPr>
                <w:rFonts w:ascii="標楷體" w:eastAsia="標楷體" w:hAnsi="標楷體"/>
                <w:u w:val="single"/>
              </w:rPr>
            </w:pPr>
            <w:r>
              <w:rPr>
                <w:rFonts w:ascii="標楷體" w:eastAsia="標楷體" w:hAnsi="標楷體"/>
                <w:u w:val="single"/>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14956" w14:textId="77777777" w:rsidR="003718E3" w:rsidRDefault="00226ED6">
            <w:pPr>
              <w:spacing w:line="400" w:lineRule="exact"/>
              <w:rPr>
                <w:rFonts w:ascii="標楷體" w:eastAsia="標楷體" w:hAnsi="標楷體"/>
              </w:rPr>
            </w:pPr>
            <w:r>
              <w:rPr>
                <w:rFonts w:ascii="標楷體" w:eastAsia="標楷體" w:hAnsi="標楷體"/>
              </w:rPr>
              <w:t xml:space="preserve">■是  </w:t>
            </w:r>
          </w:p>
          <w:p w14:paraId="7BC733EB" w14:textId="77777777" w:rsidR="003718E3" w:rsidRDefault="00226ED6">
            <w:pPr>
              <w:spacing w:line="400" w:lineRule="exact"/>
              <w:rPr>
                <w:rFonts w:ascii="標楷體" w:eastAsia="標楷體" w:hAnsi="標楷體"/>
              </w:rPr>
            </w:pPr>
            <w:proofErr w:type="gramStart"/>
            <w:r>
              <w:rPr>
                <w:rFonts w:ascii="標楷體" w:eastAsia="標楷體" w:hAnsi="標楷體"/>
              </w:rPr>
              <w:t>□否</w:t>
            </w:r>
            <w:proofErr w:type="gramEnd"/>
            <w:r>
              <w:rPr>
                <w:rFonts w:ascii="標楷體" w:eastAsia="標楷體" w:hAnsi="標楷體"/>
              </w:rPr>
              <w:t>，請說明未能建立原因:</w:t>
            </w:r>
          </w:p>
          <w:p w14:paraId="241FA9BF" w14:textId="77777777" w:rsidR="003718E3" w:rsidRDefault="00226ED6">
            <w:pPr>
              <w:spacing w:line="400" w:lineRule="exact"/>
            </w:pPr>
            <w:r>
              <w:rPr>
                <w:rFonts w:ascii="標楷體" w:eastAsia="標楷體" w:hAnsi="標楷體"/>
                <w:u w:val="single"/>
              </w:rPr>
              <w:t xml:space="preserve">                             </w:t>
            </w:r>
          </w:p>
        </w:tc>
      </w:tr>
      <w:tr w:rsidR="003718E3" w14:paraId="7469C711"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C978E" w14:textId="77777777" w:rsidR="003718E3" w:rsidRDefault="00226ED6">
            <w:pPr>
              <w:spacing w:line="400" w:lineRule="exact"/>
              <w:jc w:val="both"/>
              <w:rPr>
                <w:rFonts w:ascii="標楷體" w:eastAsia="標楷體" w:hAnsi="標楷體"/>
              </w:rPr>
            </w:pPr>
            <w:r>
              <w:rPr>
                <w:rFonts w:ascii="標楷體" w:eastAsia="標楷體" w:hAnsi="標楷體"/>
              </w:rPr>
              <w:t>統計指標2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F1DFF" w14:textId="77777777" w:rsidR="003718E3" w:rsidRDefault="00226ED6">
            <w:pPr>
              <w:spacing w:line="400" w:lineRule="exact"/>
              <w:rPr>
                <w:rFonts w:ascii="標楷體" w:eastAsia="標楷體" w:hAnsi="標楷體"/>
              </w:rPr>
            </w:pPr>
            <w:r>
              <w:rPr>
                <w:rFonts w:ascii="標楷體" w:eastAsia="標楷體" w:hAnsi="標楷體"/>
              </w:rPr>
              <w:t xml:space="preserve">□是  </w:t>
            </w:r>
          </w:p>
          <w:p w14:paraId="186E7969" w14:textId="77777777" w:rsidR="003718E3" w:rsidRDefault="00226ED6">
            <w:pPr>
              <w:spacing w:line="400" w:lineRule="exact"/>
              <w:rPr>
                <w:rFonts w:ascii="標楷體" w:eastAsia="標楷體" w:hAnsi="標楷體"/>
              </w:rPr>
            </w:pPr>
            <w:proofErr w:type="gramStart"/>
            <w:r>
              <w:rPr>
                <w:rFonts w:ascii="標楷體" w:eastAsia="標楷體" w:hAnsi="標楷體"/>
              </w:rPr>
              <w:t>□否</w:t>
            </w:r>
            <w:proofErr w:type="gramEnd"/>
            <w:r>
              <w:rPr>
                <w:rFonts w:ascii="標楷體" w:eastAsia="標楷體" w:hAnsi="標楷體"/>
              </w:rPr>
              <w:t>，請說明未能提供資料原因:</w:t>
            </w:r>
          </w:p>
          <w:p w14:paraId="61346658" w14:textId="77777777" w:rsidR="003718E3" w:rsidRDefault="00226ED6">
            <w:pPr>
              <w:spacing w:line="400" w:lineRule="exact"/>
              <w:rPr>
                <w:rFonts w:ascii="標楷體" w:eastAsia="標楷體" w:hAnsi="標楷體"/>
                <w:u w:val="single"/>
              </w:rPr>
            </w:pPr>
            <w:r>
              <w:rPr>
                <w:rFonts w:ascii="標楷體" w:eastAsia="標楷體" w:hAnsi="標楷體"/>
                <w:u w:val="single"/>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71676" w14:textId="77777777" w:rsidR="003718E3" w:rsidRDefault="00226ED6">
            <w:pPr>
              <w:spacing w:line="400" w:lineRule="exact"/>
              <w:rPr>
                <w:rFonts w:ascii="標楷體" w:eastAsia="標楷體" w:hAnsi="標楷體"/>
              </w:rPr>
            </w:pPr>
            <w:r>
              <w:rPr>
                <w:rFonts w:ascii="標楷體" w:eastAsia="標楷體" w:hAnsi="標楷體"/>
              </w:rPr>
              <w:t xml:space="preserve">□是  </w:t>
            </w:r>
          </w:p>
          <w:p w14:paraId="6C357432" w14:textId="77777777" w:rsidR="003718E3" w:rsidRDefault="00226ED6">
            <w:pPr>
              <w:spacing w:line="400" w:lineRule="exact"/>
              <w:rPr>
                <w:rFonts w:ascii="標楷體" w:eastAsia="標楷體" w:hAnsi="標楷體"/>
              </w:rPr>
            </w:pPr>
            <w:proofErr w:type="gramStart"/>
            <w:r>
              <w:rPr>
                <w:rFonts w:ascii="標楷體" w:eastAsia="標楷體" w:hAnsi="標楷體"/>
              </w:rPr>
              <w:t>□否</w:t>
            </w:r>
            <w:proofErr w:type="gramEnd"/>
            <w:r>
              <w:rPr>
                <w:rFonts w:ascii="標楷體" w:eastAsia="標楷體" w:hAnsi="標楷體"/>
              </w:rPr>
              <w:t>，請說明未能建立原因:</w:t>
            </w:r>
          </w:p>
          <w:p w14:paraId="59B79F5E" w14:textId="77777777" w:rsidR="003718E3" w:rsidRDefault="00226ED6">
            <w:pPr>
              <w:spacing w:line="400" w:lineRule="exact"/>
            </w:pPr>
            <w:r>
              <w:rPr>
                <w:rFonts w:ascii="標楷體" w:eastAsia="標楷體" w:hAnsi="標楷體"/>
                <w:u w:val="single"/>
              </w:rPr>
              <w:t xml:space="preserve">                             </w:t>
            </w:r>
          </w:p>
        </w:tc>
      </w:tr>
      <w:tr w:rsidR="003718E3" w14:paraId="27EBBF9D"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6C2ED" w14:textId="77777777" w:rsidR="003718E3" w:rsidRDefault="00226ED6">
            <w:pPr>
              <w:spacing w:line="400" w:lineRule="exact"/>
              <w:rPr>
                <w:rFonts w:ascii="標楷體" w:eastAsia="標楷體" w:hAnsi="標楷體"/>
              </w:rPr>
            </w:pPr>
            <w:r>
              <w:rPr>
                <w:rFonts w:ascii="標楷體" w:eastAsia="標楷體" w:hAnsi="標楷體"/>
              </w:rPr>
              <w:t>統計指標3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0B95E" w14:textId="77777777" w:rsidR="003718E3" w:rsidRDefault="00226ED6">
            <w:pPr>
              <w:spacing w:line="400" w:lineRule="exact"/>
              <w:rPr>
                <w:rFonts w:ascii="標楷體" w:eastAsia="標楷體" w:hAnsi="標楷體"/>
              </w:rPr>
            </w:pPr>
            <w:r>
              <w:rPr>
                <w:rFonts w:ascii="標楷體" w:eastAsia="標楷體" w:hAnsi="標楷體"/>
              </w:rPr>
              <w:t xml:space="preserve">□是  </w:t>
            </w:r>
          </w:p>
          <w:p w14:paraId="068418A1" w14:textId="77777777" w:rsidR="003718E3" w:rsidRDefault="00226ED6">
            <w:pPr>
              <w:spacing w:line="400" w:lineRule="exact"/>
              <w:rPr>
                <w:rFonts w:ascii="標楷體" w:eastAsia="標楷體" w:hAnsi="標楷體"/>
              </w:rPr>
            </w:pPr>
            <w:proofErr w:type="gramStart"/>
            <w:r>
              <w:rPr>
                <w:rFonts w:ascii="標楷體" w:eastAsia="標楷體" w:hAnsi="標楷體"/>
              </w:rPr>
              <w:t>□否</w:t>
            </w:r>
            <w:proofErr w:type="gramEnd"/>
            <w:r>
              <w:rPr>
                <w:rFonts w:ascii="標楷體" w:eastAsia="標楷體" w:hAnsi="標楷體"/>
              </w:rPr>
              <w:t>，請說明未能提供資料原因:</w:t>
            </w:r>
          </w:p>
          <w:p w14:paraId="14B184EC" w14:textId="77777777" w:rsidR="003718E3" w:rsidRDefault="00226ED6">
            <w:pPr>
              <w:spacing w:line="400" w:lineRule="exact"/>
              <w:rPr>
                <w:rFonts w:ascii="標楷體" w:eastAsia="標楷體" w:hAnsi="標楷體"/>
                <w:u w:val="single"/>
              </w:rPr>
            </w:pPr>
            <w:r>
              <w:rPr>
                <w:rFonts w:ascii="標楷體" w:eastAsia="標楷體" w:hAnsi="標楷體"/>
                <w:u w:val="single"/>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5208E" w14:textId="77777777" w:rsidR="003718E3" w:rsidRDefault="00226ED6">
            <w:pPr>
              <w:spacing w:line="400" w:lineRule="exact"/>
              <w:rPr>
                <w:rFonts w:ascii="標楷體" w:eastAsia="標楷體" w:hAnsi="標楷體"/>
              </w:rPr>
            </w:pPr>
            <w:r>
              <w:rPr>
                <w:rFonts w:ascii="標楷體" w:eastAsia="標楷體" w:hAnsi="標楷體"/>
              </w:rPr>
              <w:t xml:space="preserve">□是  </w:t>
            </w:r>
          </w:p>
          <w:p w14:paraId="6BFEEB15" w14:textId="77777777" w:rsidR="003718E3" w:rsidRDefault="00226ED6">
            <w:pPr>
              <w:spacing w:line="400" w:lineRule="exact"/>
              <w:rPr>
                <w:rFonts w:ascii="標楷體" w:eastAsia="標楷體" w:hAnsi="標楷體"/>
              </w:rPr>
            </w:pPr>
            <w:proofErr w:type="gramStart"/>
            <w:r>
              <w:rPr>
                <w:rFonts w:ascii="標楷體" w:eastAsia="標楷體" w:hAnsi="標楷體"/>
              </w:rPr>
              <w:t>□否</w:t>
            </w:r>
            <w:proofErr w:type="gramEnd"/>
            <w:r>
              <w:rPr>
                <w:rFonts w:ascii="標楷體" w:eastAsia="標楷體" w:hAnsi="標楷體"/>
              </w:rPr>
              <w:t>，請說明未能建立原因:</w:t>
            </w:r>
          </w:p>
          <w:p w14:paraId="2D8D7C71" w14:textId="77777777" w:rsidR="003718E3" w:rsidRDefault="00226ED6">
            <w:pPr>
              <w:spacing w:line="400" w:lineRule="exact"/>
            </w:pPr>
            <w:r>
              <w:rPr>
                <w:rFonts w:ascii="標楷體" w:eastAsia="標楷體" w:hAnsi="標楷體"/>
                <w:u w:val="single"/>
              </w:rPr>
              <w:t xml:space="preserve">                             </w:t>
            </w:r>
          </w:p>
        </w:tc>
      </w:tr>
      <w:tr w:rsidR="003718E3" w14:paraId="1D31193C" w14:textId="77777777">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2A53B" w14:textId="77777777" w:rsidR="003718E3" w:rsidRDefault="00226ED6">
            <w:pPr>
              <w:spacing w:line="400" w:lineRule="exact"/>
              <w:rPr>
                <w:rFonts w:ascii="標楷體" w:eastAsia="標楷體" w:hAnsi="標楷體"/>
              </w:rPr>
            </w:pPr>
            <w:r>
              <w:rPr>
                <w:rFonts w:ascii="標楷體" w:eastAsia="標楷體" w:hAnsi="標楷體"/>
              </w:rPr>
              <w:t>統計指標4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98EF1" w14:textId="77777777" w:rsidR="003718E3" w:rsidRDefault="00226ED6">
            <w:pPr>
              <w:spacing w:line="400" w:lineRule="exact"/>
              <w:rPr>
                <w:rFonts w:ascii="標楷體" w:eastAsia="標楷體" w:hAnsi="標楷體"/>
              </w:rPr>
            </w:pPr>
            <w:r>
              <w:rPr>
                <w:rFonts w:ascii="標楷體" w:eastAsia="標楷體" w:hAnsi="標楷體"/>
              </w:rPr>
              <w:t xml:space="preserve">□是  </w:t>
            </w:r>
          </w:p>
          <w:p w14:paraId="5B5D8A77" w14:textId="77777777" w:rsidR="003718E3" w:rsidRDefault="00226ED6">
            <w:pPr>
              <w:spacing w:line="400" w:lineRule="exact"/>
              <w:rPr>
                <w:rFonts w:ascii="標楷體" w:eastAsia="標楷體" w:hAnsi="標楷體"/>
              </w:rPr>
            </w:pPr>
            <w:proofErr w:type="gramStart"/>
            <w:r>
              <w:rPr>
                <w:rFonts w:ascii="標楷體" w:eastAsia="標楷體" w:hAnsi="標楷體"/>
              </w:rPr>
              <w:t>□否</w:t>
            </w:r>
            <w:proofErr w:type="gramEnd"/>
            <w:r>
              <w:rPr>
                <w:rFonts w:ascii="標楷體" w:eastAsia="標楷體" w:hAnsi="標楷體"/>
              </w:rPr>
              <w:t>，請說明未能提供資料原因:</w:t>
            </w:r>
          </w:p>
          <w:p w14:paraId="2E95EC0C" w14:textId="77777777" w:rsidR="003718E3" w:rsidRDefault="00226ED6">
            <w:pPr>
              <w:spacing w:line="400" w:lineRule="exact"/>
              <w:rPr>
                <w:rFonts w:ascii="標楷體" w:eastAsia="標楷體" w:hAnsi="標楷體"/>
                <w:u w:val="single"/>
              </w:rPr>
            </w:pPr>
            <w:r>
              <w:rPr>
                <w:rFonts w:ascii="標楷體" w:eastAsia="標楷體" w:hAnsi="標楷體"/>
                <w:u w:val="single"/>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D42A7" w14:textId="77777777" w:rsidR="003718E3" w:rsidRDefault="00226ED6">
            <w:pPr>
              <w:spacing w:line="400" w:lineRule="exact"/>
              <w:rPr>
                <w:rFonts w:ascii="標楷體" w:eastAsia="標楷體" w:hAnsi="標楷體"/>
              </w:rPr>
            </w:pPr>
            <w:r>
              <w:rPr>
                <w:rFonts w:ascii="標楷體" w:eastAsia="標楷體" w:hAnsi="標楷體"/>
              </w:rPr>
              <w:t xml:space="preserve">□是  </w:t>
            </w:r>
          </w:p>
          <w:p w14:paraId="6E42E6A5" w14:textId="77777777" w:rsidR="003718E3" w:rsidRDefault="00226ED6">
            <w:pPr>
              <w:spacing w:line="400" w:lineRule="exact"/>
              <w:rPr>
                <w:rFonts w:ascii="標楷體" w:eastAsia="標楷體" w:hAnsi="標楷體"/>
              </w:rPr>
            </w:pPr>
            <w:proofErr w:type="gramStart"/>
            <w:r>
              <w:rPr>
                <w:rFonts w:ascii="標楷體" w:eastAsia="標楷體" w:hAnsi="標楷體"/>
              </w:rPr>
              <w:t>□否</w:t>
            </w:r>
            <w:proofErr w:type="gramEnd"/>
            <w:r>
              <w:rPr>
                <w:rFonts w:ascii="標楷體" w:eastAsia="標楷體" w:hAnsi="標楷體"/>
              </w:rPr>
              <w:t>，請說明未能建立原因:</w:t>
            </w:r>
          </w:p>
          <w:p w14:paraId="179729F3" w14:textId="77777777" w:rsidR="003718E3" w:rsidRDefault="00226ED6">
            <w:pPr>
              <w:spacing w:line="400" w:lineRule="exact"/>
            </w:pPr>
            <w:r>
              <w:rPr>
                <w:rFonts w:ascii="標楷體" w:eastAsia="標楷體" w:hAnsi="標楷體"/>
                <w:u w:val="single"/>
              </w:rPr>
              <w:t xml:space="preserve">                             </w:t>
            </w:r>
          </w:p>
        </w:tc>
      </w:tr>
    </w:tbl>
    <w:p w14:paraId="7FA1D0FC" w14:textId="77777777" w:rsidR="003718E3" w:rsidRDefault="003718E3">
      <w:pPr>
        <w:rPr>
          <w:rFonts w:ascii="標楷體" w:eastAsia="標楷體" w:hAnsi="標楷體"/>
          <w:sz w:val="22"/>
        </w:rPr>
      </w:pPr>
    </w:p>
    <w:sectPr w:rsidR="003718E3">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0081" w14:textId="77777777" w:rsidR="005D2CC5" w:rsidRDefault="005D2CC5">
      <w:r>
        <w:separator/>
      </w:r>
    </w:p>
  </w:endnote>
  <w:endnote w:type="continuationSeparator" w:id="0">
    <w:p w14:paraId="2C6E99F3" w14:textId="77777777" w:rsidR="005D2CC5" w:rsidRDefault="005D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C47D" w14:textId="77777777" w:rsidR="005D2CC5" w:rsidRDefault="005D2CC5">
      <w:r>
        <w:rPr>
          <w:color w:val="000000"/>
        </w:rPr>
        <w:separator/>
      </w:r>
    </w:p>
  </w:footnote>
  <w:footnote w:type="continuationSeparator" w:id="0">
    <w:p w14:paraId="0E0A1E17" w14:textId="77777777" w:rsidR="005D2CC5" w:rsidRDefault="005D2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817"/>
    <w:multiLevelType w:val="multilevel"/>
    <w:tmpl w:val="6ECC1536"/>
    <w:lvl w:ilvl="0">
      <w:start w:val="6"/>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5FF3A19"/>
    <w:multiLevelType w:val="multilevel"/>
    <w:tmpl w:val="118C6820"/>
    <w:lvl w:ilvl="0">
      <w:start w:val="4"/>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8CF29A3"/>
    <w:multiLevelType w:val="multilevel"/>
    <w:tmpl w:val="09F8BB34"/>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8C84288"/>
    <w:multiLevelType w:val="multilevel"/>
    <w:tmpl w:val="29B2F9B8"/>
    <w:lvl w:ilvl="0">
      <w:numFmt w:val="bullet"/>
      <w:lvlText w:val=""/>
      <w:lvlJc w:val="left"/>
      <w:pPr>
        <w:ind w:left="360" w:hanging="360"/>
      </w:pPr>
      <w:rPr>
        <w:rFonts w:ascii="Wingdings" w:hAnsi="Wingding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D2107FE"/>
    <w:multiLevelType w:val="multilevel"/>
    <w:tmpl w:val="8F702F5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95122AB"/>
    <w:multiLevelType w:val="multilevel"/>
    <w:tmpl w:val="47088D78"/>
    <w:lvl w:ilvl="0">
      <w:start w:val="1"/>
      <w:numFmt w:val="decimal"/>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A3956A0"/>
    <w:multiLevelType w:val="multilevel"/>
    <w:tmpl w:val="E9B44FB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FAA292D"/>
    <w:multiLevelType w:val="multilevel"/>
    <w:tmpl w:val="C280640A"/>
    <w:lvl w:ilvl="0">
      <w:start w:val="2"/>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5"/>
  </w:num>
  <w:num w:numId="3">
    <w:abstractNumId w:val="6"/>
  </w:num>
  <w:num w:numId="4">
    <w:abstractNumId w:val="3"/>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8E3"/>
    <w:rsid w:val="00226ED6"/>
    <w:rsid w:val="003718E3"/>
    <w:rsid w:val="004F2DF8"/>
    <w:rsid w:val="005D2CC5"/>
    <w:rsid w:val="006A435B"/>
    <w:rsid w:val="006C2A1C"/>
    <w:rsid w:val="00CE0961"/>
    <w:rsid w:val="00DB53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20AD9"/>
  <w15:docId w15:val="{51DF5E09-EDB5-424A-A5E7-E403F9DCB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rPr>
      <w:b/>
      <w:bCs/>
    </w:rPr>
  </w:style>
  <w:style w:type="character" w:styleId="a4">
    <w:name w:val="Emphasis"/>
    <w:rPr>
      <w:b w:val="0"/>
      <w:bCs w:val="0"/>
      <w:i w:val="0"/>
      <w:iCs w:val="0"/>
      <w:color w:val="CC0033"/>
    </w:rPr>
  </w:style>
  <w:style w:type="paragraph" w:styleId="a5">
    <w:name w:val="List Paragraph"/>
    <w:basedOn w:val="a"/>
    <w:pPr>
      <w:ind w:left="480"/>
    </w:pPr>
  </w:style>
  <w:style w:type="character" w:styleId="a6">
    <w:name w:val="Hyperlink"/>
    <w:basedOn w:val="a0"/>
    <w:rPr>
      <w:strike w:val="0"/>
      <w:dstrike w:val="0"/>
      <w:color w:val="666666"/>
      <w:u w:val="none"/>
      <w:shd w:val="clear" w:color="auto" w:fill="auto"/>
    </w:rPr>
  </w:style>
  <w:style w:type="paragraph" w:styleId="a7">
    <w:name w:val="footnote text"/>
    <w:basedOn w:val="a"/>
    <w:pPr>
      <w:snapToGrid w:val="0"/>
      <w:ind w:firstLine="200"/>
      <w:outlineLvl w:val="1"/>
    </w:pPr>
    <w:rPr>
      <w:rFonts w:eastAsia="標楷體"/>
      <w:sz w:val="20"/>
      <w:szCs w:val="20"/>
    </w:rPr>
  </w:style>
  <w:style w:type="character" w:customStyle="1" w:styleId="a8">
    <w:name w:val="註腳文字 字元"/>
    <w:basedOn w:val="a0"/>
    <w:rPr>
      <w:rFonts w:eastAsia="標楷體"/>
      <w:sz w:val="20"/>
      <w:szCs w:val="20"/>
    </w:rPr>
  </w:style>
  <w:style w:type="character" w:styleId="a9">
    <w:name w:val="footnote reference"/>
    <w:basedOn w:val="a0"/>
    <w:rPr>
      <w:position w:val="0"/>
      <w:vertAlign w:val="superscript"/>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sz w:val="20"/>
      <w:szCs w:val="20"/>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1548</Words>
  <Characters>8828</Characters>
  <Application>Microsoft Office Word</Application>
  <DocSecurity>0</DocSecurity>
  <Lines>73</Lines>
  <Paragraphs>20</Paragraphs>
  <ScaleCrop>false</ScaleCrop>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林盈妤</dc:creator>
  <cp:lastModifiedBy>輔宙 蕭</cp:lastModifiedBy>
  <cp:revision>6</cp:revision>
  <cp:lastPrinted>2021-03-29T03:12:00Z</cp:lastPrinted>
  <dcterms:created xsi:type="dcterms:W3CDTF">2021-11-14T12:16:00Z</dcterms:created>
  <dcterms:modified xsi:type="dcterms:W3CDTF">2021-11-14T12:25:00Z</dcterms:modified>
</cp:coreProperties>
</file>