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626" w:rsidRPr="008A19B6" w:rsidRDefault="00D545A7" w:rsidP="000D4626">
      <w:pPr>
        <w:pStyle w:val="a6"/>
        <w:ind w:leftChars="100" w:left="240"/>
      </w:pPr>
      <w:r w:rsidRPr="008A19B6">
        <w:rPr>
          <w:rFonts w:hint="eastAsia"/>
          <w:noProof/>
        </w:rPr>
        <w:t>新北市女性參與</w:t>
      </w:r>
      <w:r w:rsidRPr="008A19B6">
        <w:rPr>
          <w:rFonts w:hint="eastAsia"/>
          <w:noProof/>
        </w:rPr>
        <w:t>STEM</w:t>
      </w:r>
      <w:r w:rsidRPr="008A19B6">
        <w:rPr>
          <w:rFonts w:hint="eastAsia"/>
          <w:noProof/>
        </w:rPr>
        <w:t>之分析：從圖書館推廣面</w:t>
      </w:r>
    </w:p>
    <w:p w:rsidR="000D4626" w:rsidRPr="008A19B6" w:rsidRDefault="000D4626" w:rsidP="000D4626">
      <w:pPr>
        <w:pStyle w:val="-"/>
      </w:pPr>
      <w:r w:rsidRPr="008A19B6">
        <w:rPr>
          <w:rFonts w:cs="Times New Roman" w:hint="eastAsia"/>
        </w:rPr>
        <w:t>新北市政府</w:t>
      </w:r>
      <w:r w:rsidR="00ED0A5E" w:rsidRPr="008A19B6">
        <w:rPr>
          <w:rFonts w:hint="eastAsia"/>
        </w:rPr>
        <w:t>文化局</w:t>
      </w:r>
    </w:p>
    <w:p w:rsidR="000F11A5" w:rsidRPr="008A19B6" w:rsidRDefault="000F11A5" w:rsidP="000F11A5">
      <w:pPr>
        <w:pStyle w:val="-0"/>
        <w:ind w:firstLine="480"/>
      </w:pPr>
    </w:p>
    <w:p w:rsidR="00D545A7" w:rsidRPr="008A19B6" w:rsidRDefault="00D545A7" w:rsidP="00D545A7">
      <w:pPr>
        <w:pStyle w:val="-0"/>
        <w:ind w:firstLine="480"/>
        <w:rPr>
          <w:rFonts w:ascii="Times New Roman" w:hAnsi="Times New Roman" w:cs="Times New Roman"/>
        </w:rPr>
      </w:pPr>
      <w:r w:rsidRPr="008A19B6">
        <w:rPr>
          <w:rFonts w:ascii="Times New Roman" w:hAnsi="Times New Roman" w:cs="Times New Roman" w:hint="eastAsia"/>
        </w:rPr>
        <w:t xml:space="preserve">STEM </w:t>
      </w:r>
      <w:r w:rsidRPr="008A19B6">
        <w:rPr>
          <w:rFonts w:ascii="Times New Roman" w:hAnsi="Times New Roman" w:cs="Times New Roman" w:hint="eastAsia"/>
        </w:rPr>
        <w:t>教育包含四個領域，分別為科學（</w:t>
      </w:r>
      <w:r w:rsidRPr="008A19B6">
        <w:rPr>
          <w:rFonts w:ascii="Times New Roman" w:hAnsi="Times New Roman" w:cs="Times New Roman" w:hint="eastAsia"/>
        </w:rPr>
        <w:t>Science</w:t>
      </w:r>
      <w:r w:rsidRPr="008A19B6">
        <w:rPr>
          <w:rFonts w:ascii="Times New Roman" w:hAnsi="Times New Roman" w:cs="Times New Roman" w:hint="eastAsia"/>
        </w:rPr>
        <w:t>）、科技（</w:t>
      </w:r>
      <w:r w:rsidRPr="008A19B6">
        <w:rPr>
          <w:rFonts w:ascii="Times New Roman" w:hAnsi="Times New Roman" w:cs="Times New Roman" w:hint="eastAsia"/>
        </w:rPr>
        <w:t>Technology</w:t>
      </w:r>
      <w:r w:rsidRPr="008A19B6">
        <w:rPr>
          <w:rFonts w:ascii="Times New Roman" w:hAnsi="Times New Roman" w:cs="Times New Roman" w:hint="eastAsia"/>
        </w:rPr>
        <w:t>）、工程（</w:t>
      </w:r>
      <w:r w:rsidRPr="008A19B6">
        <w:rPr>
          <w:rFonts w:ascii="Times New Roman" w:hAnsi="Times New Roman" w:cs="Times New Roman" w:hint="eastAsia"/>
        </w:rPr>
        <w:t>Engineering</w:t>
      </w:r>
      <w:r w:rsidRPr="008A19B6">
        <w:rPr>
          <w:rFonts w:ascii="Times New Roman" w:hAnsi="Times New Roman" w:cs="Times New Roman" w:hint="eastAsia"/>
        </w:rPr>
        <w:t>）、數學（</w:t>
      </w:r>
      <w:r w:rsidRPr="008A19B6">
        <w:rPr>
          <w:rFonts w:ascii="Times New Roman" w:hAnsi="Times New Roman" w:cs="Times New Roman" w:hint="eastAsia"/>
        </w:rPr>
        <w:t>Mathematics</w:t>
      </w:r>
      <w:r w:rsidRPr="008A19B6">
        <w:rPr>
          <w:rFonts w:ascii="Times New Roman" w:hAnsi="Times New Roman" w:cs="Times New Roman" w:hint="eastAsia"/>
        </w:rPr>
        <w:t>）領域，旨為跨學科的教學內容或模式，培養學生動手、創新、綜合運用各領域知識的素養及能力，讓各領域之間產生連結，並進而能夠整合應用於實務和解決生活問題。</w:t>
      </w:r>
    </w:p>
    <w:p w:rsidR="00D545A7" w:rsidRPr="008A19B6" w:rsidRDefault="00D545A7" w:rsidP="00D545A7">
      <w:pPr>
        <w:pStyle w:val="-0"/>
        <w:ind w:firstLine="480"/>
        <w:rPr>
          <w:rFonts w:ascii="Times New Roman" w:hAnsi="Times New Roman" w:cs="Times New Roman"/>
        </w:rPr>
      </w:pPr>
      <w:r w:rsidRPr="008A19B6">
        <w:rPr>
          <w:rFonts w:ascii="Times New Roman" w:hAnsi="Times New Roman" w:cs="Times New Roman" w:hint="eastAsia"/>
        </w:rPr>
        <w:t>參考學者蔡釋鋒在</w:t>
      </w:r>
      <w:r w:rsidRPr="008A19B6">
        <w:rPr>
          <w:rFonts w:ascii="Times New Roman" w:hAnsi="Times New Roman" w:cs="Times New Roman" w:hint="eastAsia"/>
        </w:rPr>
        <w:t>2016</w:t>
      </w:r>
      <w:r w:rsidRPr="008A19B6">
        <w:rPr>
          <w:rFonts w:ascii="Times New Roman" w:hAnsi="Times New Roman" w:cs="Times New Roman" w:hint="eastAsia"/>
        </w:rPr>
        <w:t>年對男性及女性</w:t>
      </w:r>
      <w:r w:rsidRPr="008A19B6">
        <w:rPr>
          <w:rFonts w:ascii="Times New Roman" w:hAnsi="Times New Roman" w:cs="Times New Roman" w:hint="eastAsia"/>
        </w:rPr>
        <w:t>STEM</w:t>
      </w:r>
      <w:r w:rsidRPr="008A19B6">
        <w:rPr>
          <w:rFonts w:ascii="Times New Roman" w:hAnsi="Times New Roman" w:cs="Times New Roman" w:hint="eastAsia"/>
        </w:rPr>
        <w:t>領域知識的學習表現研究</w:t>
      </w:r>
      <w:r w:rsidR="004F1093" w:rsidRPr="008A19B6">
        <w:rPr>
          <w:rStyle w:val="af2"/>
          <w:rFonts w:ascii="Times New Roman" w:hAnsi="Times New Roman" w:cs="Times New Roman"/>
        </w:rPr>
        <w:footnoteReference w:id="1"/>
      </w:r>
      <w:r w:rsidRPr="008A19B6">
        <w:rPr>
          <w:rFonts w:ascii="Times New Roman" w:hAnsi="Times New Roman" w:cs="Times New Roman" w:hint="eastAsia"/>
        </w:rPr>
        <w:t>，兩者在</w:t>
      </w:r>
      <w:r w:rsidRPr="008A19B6">
        <w:rPr>
          <w:rFonts w:ascii="Times New Roman" w:hAnsi="Times New Roman" w:cs="Times New Roman" w:hint="eastAsia"/>
        </w:rPr>
        <w:t>STEM</w:t>
      </w:r>
      <w:r w:rsidRPr="008A19B6">
        <w:rPr>
          <w:rFonts w:ascii="Times New Roman" w:hAnsi="Times New Roman" w:cs="Times New Roman" w:hint="eastAsia"/>
        </w:rPr>
        <w:t>領域的學習表現其實均無顯著差異，代表女性對於</w:t>
      </w:r>
      <w:r w:rsidRPr="008A19B6">
        <w:rPr>
          <w:rFonts w:ascii="Times New Roman" w:hAnsi="Times New Roman" w:cs="Times New Roman" w:hint="eastAsia"/>
        </w:rPr>
        <w:t>STEM</w:t>
      </w:r>
      <w:r w:rsidRPr="008A19B6">
        <w:rPr>
          <w:rFonts w:ascii="Times New Roman" w:hAnsi="Times New Roman" w:cs="Times New Roman" w:hint="eastAsia"/>
        </w:rPr>
        <w:t>領域的學習並不輸男性。而參考新北市政府針對</w:t>
      </w:r>
      <w:r w:rsidRPr="008A19B6">
        <w:rPr>
          <w:rFonts w:ascii="Times New Roman" w:hAnsi="Times New Roman" w:cs="Times New Roman" w:hint="eastAsia"/>
        </w:rPr>
        <w:t>107</w:t>
      </w:r>
      <w:r w:rsidRPr="008A19B6">
        <w:rPr>
          <w:rFonts w:ascii="Times New Roman" w:hAnsi="Times New Roman" w:cs="Times New Roman" w:hint="eastAsia"/>
        </w:rPr>
        <w:t>學年度第</w:t>
      </w:r>
      <w:r w:rsidRPr="008A19B6">
        <w:rPr>
          <w:rFonts w:ascii="Times New Roman" w:hAnsi="Times New Roman" w:cs="Times New Roman" w:hint="eastAsia"/>
        </w:rPr>
        <w:t>2</w:t>
      </w:r>
      <w:r w:rsidRPr="008A19B6">
        <w:rPr>
          <w:rFonts w:ascii="Times New Roman" w:hAnsi="Times New Roman" w:cs="Times New Roman" w:hint="eastAsia"/>
        </w:rPr>
        <w:t>學期公私立高職學生就讀</w:t>
      </w:r>
      <w:r w:rsidRPr="008A19B6">
        <w:rPr>
          <w:rFonts w:ascii="Times New Roman" w:hAnsi="Times New Roman" w:cs="Times New Roman" w:hint="eastAsia"/>
        </w:rPr>
        <w:t>STEM</w:t>
      </w:r>
      <w:r w:rsidRPr="008A19B6">
        <w:rPr>
          <w:rFonts w:ascii="Times New Roman" w:hAnsi="Times New Roman" w:cs="Times New Roman" w:hint="eastAsia"/>
        </w:rPr>
        <w:t>領域相關科系性別與人數統計，在調查之總人數</w:t>
      </w:r>
      <w:r w:rsidRPr="008A19B6">
        <w:rPr>
          <w:rFonts w:ascii="Times New Roman" w:hAnsi="Times New Roman" w:cs="Times New Roman" w:hint="eastAsia"/>
        </w:rPr>
        <w:t>17,730</w:t>
      </w:r>
      <w:r w:rsidRPr="008A19B6">
        <w:rPr>
          <w:rFonts w:ascii="Times New Roman" w:hAnsi="Times New Roman" w:cs="Times New Roman" w:hint="eastAsia"/>
        </w:rPr>
        <w:t>人中，男生人數計</w:t>
      </w:r>
      <w:r w:rsidRPr="008A19B6">
        <w:rPr>
          <w:rFonts w:ascii="Times New Roman" w:hAnsi="Times New Roman" w:cs="Times New Roman" w:hint="eastAsia"/>
        </w:rPr>
        <w:t>12,135</w:t>
      </w:r>
      <w:r w:rsidRPr="008A19B6">
        <w:rPr>
          <w:rFonts w:ascii="Times New Roman" w:hAnsi="Times New Roman" w:cs="Times New Roman" w:hint="eastAsia"/>
        </w:rPr>
        <w:t>人占比為</w:t>
      </w:r>
      <w:r w:rsidRPr="008A19B6">
        <w:rPr>
          <w:rFonts w:ascii="Times New Roman" w:hAnsi="Times New Roman" w:cs="Times New Roman" w:hint="eastAsia"/>
        </w:rPr>
        <w:t>68.4%</w:t>
      </w:r>
      <w:r w:rsidRPr="008A19B6">
        <w:rPr>
          <w:rFonts w:ascii="Times New Roman" w:hAnsi="Times New Roman" w:cs="Times New Roman" w:hint="eastAsia"/>
        </w:rPr>
        <w:t>，女生人數計</w:t>
      </w:r>
      <w:r w:rsidRPr="008A19B6">
        <w:rPr>
          <w:rFonts w:ascii="Times New Roman" w:hAnsi="Times New Roman" w:cs="Times New Roman" w:hint="eastAsia"/>
        </w:rPr>
        <w:t>5,595</w:t>
      </w:r>
      <w:r w:rsidRPr="008A19B6">
        <w:rPr>
          <w:rFonts w:ascii="Times New Roman" w:hAnsi="Times New Roman" w:cs="Times New Roman" w:hint="eastAsia"/>
        </w:rPr>
        <w:t>人占比為</w:t>
      </w:r>
      <w:r w:rsidRPr="008A19B6">
        <w:rPr>
          <w:rFonts w:ascii="Times New Roman" w:hAnsi="Times New Roman" w:cs="Times New Roman" w:hint="eastAsia"/>
        </w:rPr>
        <w:t>31.6%</w:t>
      </w:r>
      <w:r w:rsidRPr="008A19B6">
        <w:rPr>
          <w:rFonts w:ascii="Times New Roman" w:hAnsi="Times New Roman" w:cs="Times New Roman" w:hint="eastAsia"/>
        </w:rPr>
        <w:t>，新北市高職的女生在就讀</w:t>
      </w:r>
      <w:r w:rsidRPr="008A19B6">
        <w:rPr>
          <w:rFonts w:ascii="Times New Roman" w:hAnsi="Times New Roman" w:cs="Times New Roman" w:hint="eastAsia"/>
        </w:rPr>
        <w:t>STEM</w:t>
      </w:r>
      <w:r w:rsidRPr="008A19B6">
        <w:rPr>
          <w:rFonts w:ascii="Times New Roman" w:hAnsi="Times New Roman" w:cs="Times New Roman" w:hint="eastAsia"/>
        </w:rPr>
        <w:t>領域的人數約為男生的二分之一。</w:t>
      </w:r>
    </w:p>
    <w:p w:rsidR="00D545A7" w:rsidRPr="008A19B6" w:rsidRDefault="00D545A7" w:rsidP="00D545A7">
      <w:pPr>
        <w:pStyle w:val="-0"/>
        <w:ind w:firstLine="480"/>
        <w:rPr>
          <w:rFonts w:ascii="Times New Roman" w:hAnsi="Times New Roman" w:cs="Times New Roman"/>
        </w:rPr>
      </w:pPr>
      <w:r w:rsidRPr="008A19B6">
        <w:rPr>
          <w:rFonts w:ascii="Times New Roman" w:hAnsi="Times New Roman" w:cs="Times New Roman" w:hint="eastAsia"/>
        </w:rPr>
        <w:t>另外，參考統計處之性別統計指標彙總「歷年大專校院學生人數－按性別與科系</w:t>
      </w:r>
      <w:r w:rsidRPr="008A19B6">
        <w:rPr>
          <w:rFonts w:ascii="Times New Roman" w:hAnsi="Times New Roman" w:cs="Times New Roman" w:hint="eastAsia"/>
        </w:rPr>
        <w:t>3</w:t>
      </w:r>
      <w:r w:rsidRPr="008A19B6">
        <w:rPr>
          <w:rFonts w:ascii="Times New Roman" w:hAnsi="Times New Roman" w:cs="Times New Roman" w:hint="eastAsia"/>
        </w:rPr>
        <w:t>分類分」資料中，歷年「人文類」科系之女性比例約占</w:t>
      </w:r>
      <w:r w:rsidRPr="008A19B6">
        <w:rPr>
          <w:rFonts w:ascii="Times New Roman" w:hAnsi="Times New Roman" w:cs="Times New Roman" w:hint="eastAsia"/>
        </w:rPr>
        <w:t>65%</w:t>
      </w:r>
      <w:r w:rsidRPr="008A19B6">
        <w:rPr>
          <w:rFonts w:ascii="Times New Roman" w:hAnsi="Times New Roman" w:cs="Times New Roman" w:hint="eastAsia"/>
        </w:rPr>
        <w:t>，而「科技類」科系則相反，為男性比例約占</w:t>
      </w:r>
      <w:r w:rsidRPr="008A19B6">
        <w:rPr>
          <w:rFonts w:ascii="Times New Roman" w:hAnsi="Times New Roman" w:cs="Times New Roman" w:hint="eastAsia"/>
        </w:rPr>
        <w:t>65%</w:t>
      </w:r>
      <w:r w:rsidRPr="008A19B6">
        <w:rPr>
          <w:rFonts w:ascii="Times New Roman" w:hAnsi="Times New Roman" w:cs="Times New Roman" w:hint="eastAsia"/>
        </w:rPr>
        <w:t>。</w:t>
      </w:r>
    </w:p>
    <w:p w:rsidR="00D545A7" w:rsidRPr="008A19B6" w:rsidRDefault="00D545A7" w:rsidP="00D545A7">
      <w:pPr>
        <w:pStyle w:val="-0"/>
        <w:ind w:firstLine="480"/>
        <w:rPr>
          <w:rFonts w:ascii="Times New Roman" w:hAnsi="Times New Roman" w:cs="Times New Roman"/>
        </w:rPr>
      </w:pPr>
      <w:r w:rsidRPr="008A19B6">
        <w:rPr>
          <w:rFonts w:ascii="Times New Roman" w:hAnsi="Times New Roman" w:cs="Times New Roman" w:hint="eastAsia"/>
        </w:rPr>
        <w:t>觀察上述統計資料，即使男性和女性在</w:t>
      </w:r>
      <w:r w:rsidRPr="008A19B6">
        <w:rPr>
          <w:rFonts w:ascii="Times New Roman" w:hAnsi="Times New Roman" w:cs="Times New Roman" w:hint="eastAsia"/>
        </w:rPr>
        <w:t>STEM</w:t>
      </w:r>
      <w:r w:rsidRPr="008A19B6">
        <w:rPr>
          <w:rFonts w:ascii="Times New Roman" w:hAnsi="Times New Roman" w:cs="Times New Roman" w:hint="eastAsia"/>
        </w:rPr>
        <w:t>領域知識的學習表現無顯著差異，但是在實際就讀相關科系之人數統計中，仍然顯示「科技類」科系男生多，「人文類」科系之女生多之性別差異。一般民眾對於不同性別適合或擅長就讀什麼樣的學科領域，至今或許現況中仍存在著「男理工、女文史」的刻板印象，不論是從家庭、學校或社會環境中不自覺地灌輸與強化，或是考試導向的教育和升學壓力促使遵循傳統或刻板的觀念。</w:t>
      </w:r>
    </w:p>
    <w:p w:rsidR="00D545A7" w:rsidRPr="008A19B6" w:rsidRDefault="00D545A7" w:rsidP="00D545A7">
      <w:pPr>
        <w:pStyle w:val="-0"/>
        <w:ind w:firstLine="480"/>
        <w:rPr>
          <w:rFonts w:ascii="Times New Roman" w:hAnsi="Times New Roman" w:cs="Times New Roman"/>
        </w:rPr>
      </w:pPr>
      <w:r w:rsidRPr="008A19B6">
        <w:rPr>
          <w:rFonts w:ascii="Times New Roman" w:hAnsi="Times New Roman" w:cs="Times New Roman" w:hint="eastAsia"/>
        </w:rPr>
        <w:t>新北市立圖書館做為地方的知識門戶，擁有豐富館藏資源並提供了多元圖書資訊服務，除了提供一般大眾借閱圖書、使用設備等圖書館相關資源，新北市立圖書館每年亦辦理諸多各類型推廣活動，而配合</w:t>
      </w:r>
      <w:r w:rsidRPr="008A19B6">
        <w:rPr>
          <w:rFonts w:ascii="Times New Roman" w:hAnsi="Times New Roman" w:cs="Times New Roman" w:hint="eastAsia"/>
        </w:rPr>
        <w:t>107</w:t>
      </w:r>
      <w:r w:rsidRPr="008A19B6">
        <w:rPr>
          <w:rFonts w:ascii="Times New Roman" w:hAnsi="Times New Roman" w:cs="Times New Roman" w:hint="eastAsia"/>
        </w:rPr>
        <w:t>年度起開始的性別平等委員會跨局處議題計畫，新北市立圖書館亦開始以提升</w:t>
      </w:r>
      <w:r w:rsidRPr="008A19B6">
        <w:rPr>
          <w:rFonts w:ascii="Times New Roman" w:hAnsi="Times New Roman" w:cs="Times New Roman" w:hint="eastAsia"/>
        </w:rPr>
        <w:t>7</w:t>
      </w:r>
      <w:r w:rsidRPr="008A19B6">
        <w:rPr>
          <w:rFonts w:ascii="Times New Roman" w:hAnsi="Times New Roman" w:cs="Times New Roman" w:hint="eastAsia"/>
        </w:rPr>
        <w:t>至</w:t>
      </w:r>
      <w:r w:rsidRPr="008A19B6">
        <w:rPr>
          <w:rFonts w:ascii="Times New Roman" w:hAnsi="Times New Roman" w:cs="Times New Roman" w:hint="eastAsia"/>
        </w:rPr>
        <w:t>15</w:t>
      </w:r>
      <w:r w:rsidRPr="008A19B6">
        <w:rPr>
          <w:rFonts w:ascii="Times New Roman" w:hAnsi="Times New Roman" w:cs="Times New Roman" w:hint="eastAsia"/>
        </w:rPr>
        <w:t>歲女孩對於</w:t>
      </w:r>
      <w:r w:rsidRPr="008A19B6">
        <w:rPr>
          <w:rFonts w:ascii="Times New Roman" w:hAnsi="Times New Roman" w:cs="Times New Roman" w:hint="eastAsia"/>
        </w:rPr>
        <w:t>STEM</w:t>
      </w:r>
      <w:r w:rsidRPr="008A19B6">
        <w:rPr>
          <w:rFonts w:ascii="Times New Roman" w:hAnsi="Times New Roman" w:cs="Times New Roman" w:hint="eastAsia"/>
        </w:rPr>
        <w:t>領域之興趣及參與度為目標，辦理及整合全市各館舉辦之科學、科技、工程及數學等</w:t>
      </w:r>
      <w:r w:rsidRPr="008A19B6">
        <w:rPr>
          <w:rFonts w:ascii="Times New Roman" w:hAnsi="Times New Roman" w:cs="Times New Roman" w:hint="eastAsia"/>
        </w:rPr>
        <w:t>STEM</w:t>
      </w:r>
      <w:r w:rsidRPr="008A19B6">
        <w:rPr>
          <w:rFonts w:ascii="Times New Roman" w:hAnsi="Times New Roman" w:cs="Times New Roman" w:hint="eastAsia"/>
        </w:rPr>
        <w:t>領域相關主題講座及體驗課程，規劃保留部分參加名額提供女孩優先報名，並且透過持續的宣導以期增加影響範圍，並統計參與人次等性別資料，以期待從小開始培養女孩</w:t>
      </w:r>
      <w:r w:rsidRPr="008A19B6">
        <w:rPr>
          <w:rFonts w:ascii="Times New Roman" w:hAnsi="Times New Roman" w:cs="Times New Roman" w:hint="eastAsia"/>
        </w:rPr>
        <w:t>STEM</w:t>
      </w:r>
      <w:r w:rsidRPr="008A19B6">
        <w:rPr>
          <w:rFonts w:ascii="Times New Roman" w:hAnsi="Times New Roman" w:cs="Times New Roman" w:hint="eastAsia"/>
        </w:rPr>
        <w:t>能力。</w:t>
      </w:r>
    </w:p>
    <w:p w:rsidR="00D545A7" w:rsidRPr="008A19B6" w:rsidRDefault="00D545A7" w:rsidP="00D545A7">
      <w:pPr>
        <w:pStyle w:val="-0"/>
        <w:ind w:firstLine="480"/>
        <w:rPr>
          <w:rFonts w:ascii="Times New Roman" w:hAnsi="Times New Roman" w:cs="Times New Roman"/>
        </w:rPr>
      </w:pPr>
      <w:r w:rsidRPr="008A19B6">
        <w:rPr>
          <w:rFonts w:ascii="Times New Roman" w:hAnsi="Times New Roman" w:cs="Times New Roman" w:hint="eastAsia"/>
        </w:rPr>
        <w:t>觀察新北市立圖書館暨各分館「</w:t>
      </w:r>
      <w:r w:rsidRPr="008A19B6">
        <w:rPr>
          <w:rFonts w:ascii="Times New Roman" w:hAnsi="Times New Roman" w:cs="Times New Roman" w:hint="eastAsia"/>
        </w:rPr>
        <w:t>7</w:t>
      </w:r>
      <w:r w:rsidRPr="008A19B6">
        <w:rPr>
          <w:rFonts w:ascii="Times New Roman" w:hAnsi="Times New Roman" w:cs="Times New Roman" w:hint="eastAsia"/>
        </w:rPr>
        <w:t>至</w:t>
      </w:r>
      <w:r w:rsidRPr="008A19B6">
        <w:rPr>
          <w:rFonts w:ascii="Times New Roman" w:hAnsi="Times New Roman" w:cs="Times New Roman" w:hint="eastAsia"/>
        </w:rPr>
        <w:t>15</w:t>
      </w:r>
      <w:r w:rsidRPr="008A19B6">
        <w:rPr>
          <w:rFonts w:ascii="Times New Roman" w:hAnsi="Times New Roman" w:cs="Times New Roman" w:hint="eastAsia"/>
        </w:rPr>
        <w:t>歲孩童參與</w:t>
      </w:r>
      <w:r w:rsidRPr="008A19B6">
        <w:rPr>
          <w:rFonts w:ascii="Times New Roman" w:hAnsi="Times New Roman" w:cs="Times New Roman" w:hint="eastAsia"/>
        </w:rPr>
        <w:t>STEM</w:t>
      </w:r>
      <w:r w:rsidRPr="008A19B6">
        <w:rPr>
          <w:rFonts w:ascii="Times New Roman" w:hAnsi="Times New Roman" w:cs="Times New Roman" w:hint="eastAsia"/>
        </w:rPr>
        <w:t>主題活動之性別比例」及「借書總冊數」等兩項性別相關統計資料概況，從例年「借書總冊數」統計中發現：</w:t>
      </w:r>
      <w:r w:rsidRPr="008A19B6">
        <w:rPr>
          <w:rFonts w:ascii="Times New Roman" w:hAnsi="Times New Roman" w:cs="Times New Roman" w:hint="eastAsia"/>
        </w:rPr>
        <w:t>0</w:t>
      </w:r>
      <w:r w:rsidRPr="008A19B6">
        <w:rPr>
          <w:rFonts w:ascii="Times New Roman" w:hAnsi="Times New Roman" w:cs="Times New Roman" w:hint="eastAsia"/>
        </w:rPr>
        <w:t>歲至</w:t>
      </w:r>
      <w:r w:rsidRPr="008A19B6">
        <w:rPr>
          <w:rFonts w:ascii="Times New Roman" w:hAnsi="Times New Roman" w:cs="Times New Roman" w:hint="eastAsia"/>
        </w:rPr>
        <w:t>18</w:t>
      </w:r>
      <w:r w:rsidRPr="008A19B6">
        <w:rPr>
          <w:rFonts w:ascii="Times New Roman" w:hAnsi="Times New Roman" w:cs="Times New Roman" w:hint="eastAsia"/>
        </w:rPr>
        <w:t>歲女孩在借閱書籍冊數的比例，多於同年齡層之男孩比例，或許即表示此年齡層中的女孩的確有在使用圖書館提供之各項資源，而觀察「</w:t>
      </w:r>
      <w:r w:rsidRPr="008A19B6">
        <w:rPr>
          <w:rFonts w:ascii="Times New Roman" w:hAnsi="Times New Roman" w:cs="Times New Roman" w:hint="eastAsia"/>
        </w:rPr>
        <w:t>7</w:t>
      </w:r>
      <w:r w:rsidRPr="008A19B6">
        <w:rPr>
          <w:rFonts w:ascii="Times New Roman" w:hAnsi="Times New Roman" w:cs="Times New Roman" w:hint="eastAsia"/>
        </w:rPr>
        <w:t>至</w:t>
      </w:r>
      <w:r w:rsidRPr="008A19B6">
        <w:rPr>
          <w:rFonts w:ascii="Times New Roman" w:hAnsi="Times New Roman" w:cs="Times New Roman" w:hint="eastAsia"/>
        </w:rPr>
        <w:t>15</w:t>
      </w:r>
      <w:r w:rsidRPr="008A19B6">
        <w:rPr>
          <w:rFonts w:ascii="Times New Roman" w:hAnsi="Times New Roman" w:cs="Times New Roman" w:hint="eastAsia"/>
        </w:rPr>
        <w:t>歲孩童參與</w:t>
      </w:r>
      <w:r w:rsidRPr="008A19B6">
        <w:rPr>
          <w:rFonts w:ascii="Times New Roman" w:hAnsi="Times New Roman" w:cs="Times New Roman" w:hint="eastAsia"/>
        </w:rPr>
        <w:t>STEM</w:t>
      </w:r>
      <w:r w:rsidRPr="008A19B6">
        <w:rPr>
          <w:rFonts w:ascii="Times New Roman" w:hAnsi="Times New Roman" w:cs="Times New Roman" w:hint="eastAsia"/>
        </w:rPr>
        <w:t>主題活動之性別比例」統計，</w:t>
      </w:r>
      <w:r w:rsidRPr="008A19B6">
        <w:rPr>
          <w:rFonts w:ascii="Times New Roman" w:hAnsi="Times New Roman" w:cs="Times New Roman" w:hint="eastAsia"/>
        </w:rPr>
        <w:t>107</w:t>
      </w:r>
      <w:r w:rsidRPr="008A19B6">
        <w:rPr>
          <w:rFonts w:ascii="Times New Roman" w:hAnsi="Times New Roman" w:cs="Times New Roman" w:hint="eastAsia"/>
        </w:rPr>
        <w:t>年度參與</w:t>
      </w:r>
      <w:r w:rsidRPr="008A19B6">
        <w:rPr>
          <w:rFonts w:ascii="Times New Roman" w:hAnsi="Times New Roman" w:cs="Times New Roman" w:hint="eastAsia"/>
        </w:rPr>
        <w:t>STEM</w:t>
      </w:r>
      <w:r w:rsidRPr="008A19B6">
        <w:rPr>
          <w:rFonts w:ascii="Times New Roman" w:hAnsi="Times New Roman" w:cs="Times New Roman" w:hint="eastAsia"/>
        </w:rPr>
        <w:lastRenderedPageBreak/>
        <w:t>主題活動的男孩人次多於女孩人次，而</w:t>
      </w:r>
      <w:r w:rsidRPr="008A19B6">
        <w:rPr>
          <w:rFonts w:ascii="Times New Roman" w:hAnsi="Times New Roman" w:cs="Times New Roman" w:hint="eastAsia"/>
        </w:rPr>
        <w:t>108</w:t>
      </w:r>
      <w:r w:rsidRPr="008A19B6">
        <w:rPr>
          <w:rFonts w:ascii="Times New Roman" w:hAnsi="Times New Roman" w:cs="Times New Roman" w:hint="eastAsia"/>
        </w:rPr>
        <w:t>年則或許有積極推動、保留女孩參與名額之原因，使女孩參與人次有所增加。</w:t>
      </w:r>
    </w:p>
    <w:p w:rsidR="000D4626" w:rsidRPr="008A19B6" w:rsidRDefault="00D545A7" w:rsidP="00D545A7">
      <w:pPr>
        <w:pStyle w:val="-0"/>
        <w:ind w:firstLine="480"/>
        <w:rPr>
          <w:rFonts w:ascii="Times New Roman" w:hAnsi="Times New Roman" w:cs="Times New Roman"/>
        </w:rPr>
      </w:pPr>
      <w:r w:rsidRPr="008A19B6">
        <w:rPr>
          <w:rFonts w:ascii="Times New Roman" w:hAnsi="Times New Roman" w:cs="Times New Roman" w:hint="eastAsia"/>
        </w:rPr>
        <w:t>為推廣不同性別的多元可能性，提升女孩對</w:t>
      </w:r>
      <w:r w:rsidRPr="008A19B6">
        <w:rPr>
          <w:rFonts w:ascii="Times New Roman" w:hAnsi="Times New Roman" w:cs="Times New Roman" w:hint="eastAsia"/>
        </w:rPr>
        <w:t>STEM</w:t>
      </w:r>
      <w:r w:rsidRPr="008A19B6">
        <w:rPr>
          <w:rFonts w:ascii="Times New Roman" w:hAnsi="Times New Roman" w:cs="Times New Roman" w:hint="eastAsia"/>
        </w:rPr>
        <w:t>領域之興趣及參與度，消除傳統上「男理工、女人文」區隔、僵化的性別印象，促進女孩在</w:t>
      </w:r>
      <w:r w:rsidRPr="008A19B6">
        <w:rPr>
          <w:rFonts w:ascii="Times New Roman" w:hAnsi="Times New Roman" w:cs="Times New Roman" w:hint="eastAsia"/>
        </w:rPr>
        <w:t>STEM</w:t>
      </w:r>
      <w:r w:rsidRPr="008A19B6">
        <w:rPr>
          <w:rFonts w:ascii="Times New Roman" w:hAnsi="Times New Roman" w:cs="Times New Roman" w:hint="eastAsia"/>
        </w:rPr>
        <w:t>領域持續參與之動機，發揮圖書館社會教育功能目標，營造平權的閱讀環境。</w:t>
      </w:r>
    </w:p>
    <w:p w:rsidR="000D4626" w:rsidRPr="008A19B6" w:rsidRDefault="00D24214" w:rsidP="001D21AC">
      <w:pPr>
        <w:pStyle w:val="-21-"/>
        <w:spacing w:before="180" w:after="90"/>
        <w:ind w:hanging="2386"/>
      </w:pPr>
      <w:r w:rsidRPr="008A19B6">
        <w:rPr>
          <w:rFonts w:hint="eastAsia"/>
        </w:rPr>
        <w:t>性別統計分析</w:t>
      </w:r>
    </w:p>
    <w:p w:rsidR="000D4626" w:rsidRPr="008A19B6" w:rsidRDefault="00FE3164" w:rsidP="00D545A7">
      <w:pPr>
        <w:pStyle w:val="-32-"/>
        <w:spacing w:before="90" w:after="90"/>
      </w:pPr>
      <w:r w:rsidRPr="008A19B6">
        <w:t xml:space="preserve"> </w:t>
      </w:r>
      <w:r w:rsidR="00D545A7" w:rsidRPr="008A19B6">
        <w:rPr>
          <w:rFonts w:hint="eastAsia"/>
        </w:rPr>
        <w:t>7至15歲孩童參與圖書館辦理STEM主題活動之性別比例</w:t>
      </w:r>
    </w:p>
    <w:p w:rsidR="00D545A7" w:rsidRPr="008A19B6" w:rsidRDefault="00D545A7" w:rsidP="00D545A7">
      <w:pPr>
        <w:pStyle w:val="-0"/>
        <w:ind w:firstLine="480"/>
        <w:rPr>
          <w:rFonts w:cs="Times New Roman"/>
        </w:rPr>
      </w:pPr>
      <w:r w:rsidRPr="008A19B6">
        <w:rPr>
          <w:rFonts w:cs="Times New Roman" w:hint="eastAsia"/>
        </w:rPr>
        <w:t>新北市立圖書館於107年起，為消除性別刻板觀念，以7至15歲女孩為主要對象，針對提升女孩對於STEM領域之興趣及參與度為目標，辦理及整合全市各館舉辦之科學、科技、工程、藝術及數學相關主題講座及體驗課程，並且規劃保留部分參加名額提供女孩優先報名。</w:t>
      </w:r>
    </w:p>
    <w:p w:rsidR="00D545A7" w:rsidRPr="008A19B6" w:rsidRDefault="00D545A7" w:rsidP="00D545A7">
      <w:pPr>
        <w:pStyle w:val="-0"/>
        <w:ind w:firstLine="480"/>
        <w:rPr>
          <w:rFonts w:cs="Times New Roman"/>
        </w:rPr>
      </w:pPr>
      <w:r w:rsidRPr="008A19B6">
        <w:rPr>
          <w:rFonts w:cs="Times New Roman" w:hint="eastAsia"/>
        </w:rPr>
        <w:t>觀察107年至108年針對7至15歲孩童參與圖書館辦理STEM主題活動性別統計數據，107年計辦理20場次，共688人次參與，男孩384人次(56%)，女孩304人次(44%)(圖一)；108年共辦理30場次，共1,403人次參與，其中男孩計669人次(48%)，女孩734人次(52%)(圖一)。</w:t>
      </w:r>
    </w:p>
    <w:p w:rsidR="00D545A7" w:rsidRPr="008A19B6" w:rsidRDefault="00D545A7" w:rsidP="00D545A7">
      <w:pPr>
        <w:pStyle w:val="-0"/>
        <w:ind w:firstLine="480"/>
        <w:rPr>
          <w:rFonts w:cs="Times New Roman"/>
        </w:rPr>
      </w:pPr>
      <w:r w:rsidRPr="008A19B6">
        <w:rPr>
          <w:rFonts w:cs="Times New Roman" w:hint="eastAsia"/>
        </w:rPr>
        <w:t>107年至108年計辦理50場次，共計2,091人次參與，男孩1,053人次(50.3%)，女孩1,038人次(49.6%)。</w:t>
      </w:r>
    </w:p>
    <w:p w:rsidR="003C0A2B" w:rsidRPr="008A19B6" w:rsidRDefault="00D545A7" w:rsidP="00D545A7">
      <w:pPr>
        <w:pStyle w:val="-0"/>
        <w:ind w:firstLine="480"/>
        <w:jc w:val="left"/>
        <w:rPr>
          <w:rFonts w:cs="Times New Roman"/>
          <w:noProof w:val="0"/>
          <w:kern w:val="0"/>
        </w:rPr>
      </w:pPr>
      <w:r w:rsidRPr="008A19B6">
        <w:rPr>
          <w:rFonts w:cs="Times New Roman" w:hint="eastAsia"/>
        </w:rPr>
        <w:t>觀察7歲至15歲孩童參與圖書館辦理之STEM主題活動之性別統計數據(圖一)，107年至108年辦理相關活動的場次</w:t>
      </w:r>
      <w:bookmarkStart w:id="0" w:name="_GoBack"/>
      <w:bookmarkEnd w:id="0"/>
      <w:r w:rsidRPr="008A19B6">
        <w:rPr>
          <w:rFonts w:cs="Times New Roman" w:hint="eastAsia"/>
        </w:rPr>
        <w:t>數量逐年增加，整體而言，男孩與女孩參與人次顯示逐年增加，而女孩參與人次增幅大於男孩參與人次的增幅，女孩參與STEM主題活動的人數提升，此現象應表示與保留女孩部分名額以及積極鼓勵女孩參與相關活動有關。</w:t>
      </w:r>
    </w:p>
    <w:p w:rsidR="003C0A2B" w:rsidRPr="008A19B6" w:rsidRDefault="00D545A7" w:rsidP="00D545A7">
      <w:pPr>
        <w:pStyle w:val="-0"/>
        <w:ind w:firstLine="480"/>
        <w:jc w:val="center"/>
        <w:rPr>
          <w:rFonts w:cs="Times New Roman"/>
          <w:noProof w:val="0"/>
          <w:kern w:val="0"/>
        </w:rPr>
      </w:pPr>
      <w:r w:rsidRPr="008A19B6">
        <w:drawing>
          <wp:inline distT="0" distB="0" distL="0" distR="0" wp14:anchorId="5BAE56AB" wp14:editId="4A3FB8B6">
            <wp:extent cx="3749040" cy="1912620"/>
            <wp:effectExtent l="19050" t="19050" r="22860" b="1143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49456" cy="1912832"/>
                    </a:xfrm>
                    <a:prstGeom prst="rect">
                      <a:avLst/>
                    </a:prstGeom>
                    <a:ln>
                      <a:solidFill>
                        <a:schemeClr val="tx1"/>
                      </a:solidFill>
                    </a:ln>
                  </pic:spPr>
                </pic:pic>
              </a:graphicData>
            </a:graphic>
          </wp:inline>
        </w:drawing>
      </w:r>
    </w:p>
    <w:p w:rsidR="00D545A7" w:rsidRPr="00DB3751" w:rsidRDefault="00D545A7" w:rsidP="00D545A7">
      <w:pPr>
        <w:widowControl/>
        <w:jc w:val="center"/>
        <w:rPr>
          <w:rFonts w:ascii="微軟正黑體" w:eastAsia="微軟正黑體" w:hAnsi="微軟正黑體"/>
          <w:b/>
          <w:sz w:val="20"/>
          <w:szCs w:val="20"/>
        </w:rPr>
      </w:pPr>
      <w:r w:rsidRPr="00DB3751">
        <w:rPr>
          <w:rFonts w:ascii="微軟正黑體" w:eastAsia="微軟正黑體" w:hAnsi="微軟正黑體" w:hint="eastAsia"/>
          <w:b/>
          <w:sz w:val="20"/>
          <w:szCs w:val="20"/>
        </w:rPr>
        <w:t xml:space="preserve">圖一 </w:t>
      </w:r>
      <w:r w:rsidRPr="00DB3751">
        <w:rPr>
          <w:rFonts w:ascii="微軟正黑體" w:eastAsia="微軟正黑體" w:hAnsi="微軟正黑體" w:hint="eastAsia"/>
          <w:b/>
          <w:kern w:val="0"/>
          <w:sz w:val="20"/>
          <w:szCs w:val="20"/>
        </w:rPr>
        <w:t>7至15歲孩童參與圖書</w:t>
      </w:r>
      <w:r w:rsidRPr="00DB3751">
        <w:rPr>
          <w:rFonts w:ascii="微軟正黑體" w:eastAsia="微軟正黑體" w:hAnsi="微軟正黑體"/>
          <w:b/>
          <w:kern w:val="0"/>
          <w:sz w:val="20"/>
          <w:szCs w:val="20"/>
        </w:rPr>
        <w:t>館STEM</w:t>
      </w:r>
      <w:r w:rsidRPr="00DB3751">
        <w:rPr>
          <w:rFonts w:ascii="微軟正黑體" w:eastAsia="微軟正黑體" w:hAnsi="微軟正黑體" w:hint="eastAsia"/>
          <w:b/>
          <w:kern w:val="0"/>
          <w:sz w:val="20"/>
          <w:szCs w:val="20"/>
        </w:rPr>
        <w:t>活動之性別比例</w:t>
      </w:r>
    </w:p>
    <w:p w:rsidR="00084B3D" w:rsidRPr="008A19B6" w:rsidRDefault="00084B3D" w:rsidP="00084B3D">
      <w:pPr>
        <w:jc w:val="center"/>
        <w:rPr>
          <w:rFonts w:ascii="微軟正黑體" w:eastAsia="微軟正黑體" w:hAnsi="微軟正黑體"/>
          <w:sz w:val="16"/>
          <w:szCs w:val="21"/>
        </w:rPr>
      </w:pPr>
      <w:r w:rsidRPr="008A19B6">
        <w:rPr>
          <w:rFonts w:ascii="微軟正黑體" w:eastAsia="微軟正黑體" w:hAnsi="微軟正黑體" w:hint="eastAsia"/>
          <w:kern w:val="0"/>
          <w:sz w:val="16"/>
          <w:szCs w:val="21"/>
        </w:rPr>
        <w:t>資料來源：新北市政府文化局新北市立圖書館。</w:t>
      </w:r>
    </w:p>
    <w:p w:rsidR="00216A8B" w:rsidRPr="008A19B6" w:rsidRDefault="00216A8B" w:rsidP="00D545A7">
      <w:pPr>
        <w:pStyle w:val="-0"/>
        <w:ind w:firstLine="480"/>
        <w:jc w:val="center"/>
        <w:rPr>
          <w:rFonts w:cs="Times New Roman"/>
          <w:noProof w:val="0"/>
          <w:kern w:val="0"/>
        </w:rPr>
      </w:pPr>
    </w:p>
    <w:p w:rsidR="0074078B" w:rsidRPr="008A19B6" w:rsidRDefault="00DD1483" w:rsidP="0074078B">
      <w:pPr>
        <w:pStyle w:val="-0"/>
        <w:ind w:firstLine="480"/>
        <w:jc w:val="left"/>
        <w:rPr>
          <w:rFonts w:cs="Times New Roman"/>
          <w:noProof w:val="0"/>
          <w:kern w:val="0"/>
        </w:rPr>
      </w:pPr>
      <w:r w:rsidRPr="008A19B6">
        <w:rPr>
          <w:rFonts w:cs="Times New Roman" w:hint="eastAsia"/>
          <w:noProof w:val="0"/>
          <w:kern w:val="0"/>
        </w:rPr>
        <w:t>而</w:t>
      </w:r>
      <w:r w:rsidR="0074078B" w:rsidRPr="008A19B6">
        <w:rPr>
          <w:rFonts w:cs="Times New Roman" w:hint="eastAsia"/>
          <w:noProof w:val="0"/>
          <w:kern w:val="0"/>
        </w:rPr>
        <w:t>綜合107年至108年針對7至15歲孩童參與圖書館辦理STEM主題活動統計數據(圖二)，在50場次中，「科學領域」計辦理15場次，辦理科學實驗、科學知識分享介紹等課程，共1,157人次參與，男孩563人次(48%)，女孩594人</w:t>
      </w:r>
      <w:r w:rsidR="0074078B" w:rsidRPr="008A19B6">
        <w:rPr>
          <w:rFonts w:cs="Times New Roman" w:hint="eastAsia"/>
          <w:noProof w:val="0"/>
          <w:kern w:val="0"/>
        </w:rPr>
        <w:lastRenderedPageBreak/>
        <w:t>次(52%)；「科技領域」計辦理15場次，辦理VR虛擬實境、AR、無人機等體驗，共331人次參與，男孩161人次(48%)，女孩170人次(52%)；「工程領域」計辦理13場次，辦理3D列印、動力機械等體驗研習，共393人次參與，男孩241人次(61%)，女孩152人次(39%)；「數學領域」計辦理7場次，辦理數學遊戲、數學營等活動，共210人次參與，男孩88人次(41%)，女孩122人次(59%)。</w:t>
      </w:r>
    </w:p>
    <w:p w:rsidR="0074078B" w:rsidRPr="008A19B6" w:rsidRDefault="0074078B" w:rsidP="0074078B">
      <w:pPr>
        <w:pStyle w:val="-0"/>
        <w:ind w:firstLine="480"/>
        <w:jc w:val="left"/>
        <w:rPr>
          <w:rFonts w:cs="Times New Roman"/>
          <w:noProof w:val="0"/>
          <w:kern w:val="0"/>
        </w:rPr>
      </w:pPr>
      <w:r w:rsidRPr="008A19B6">
        <w:rPr>
          <w:rFonts w:cs="Times New Roman" w:hint="eastAsia"/>
          <w:noProof w:val="0"/>
          <w:kern w:val="0"/>
        </w:rPr>
        <w:t>觀察7歲至15歲孩童在STEM四項領域中，參與圖書館辦理之STEM主題活動之性別統計數據(圖二)，「科學」、「科技」及「數學」領域主題活動，女孩參與人次皆略多於男孩參與人次，而唯有「工程」領域主題活動，則較明顯發現女孩參與人次少於男孩參與人次之情形。</w:t>
      </w:r>
    </w:p>
    <w:p w:rsidR="0074078B" w:rsidRPr="008A19B6" w:rsidRDefault="0074078B" w:rsidP="0074078B">
      <w:pPr>
        <w:pStyle w:val="-0"/>
        <w:ind w:firstLine="480"/>
        <w:jc w:val="left"/>
        <w:rPr>
          <w:rFonts w:cs="Times New Roman"/>
          <w:noProof w:val="0"/>
          <w:kern w:val="0"/>
        </w:rPr>
      </w:pPr>
      <w:r w:rsidRPr="008A19B6">
        <w:rPr>
          <w:rFonts w:cs="Times New Roman" w:hint="eastAsia"/>
          <w:noProof w:val="0"/>
          <w:kern w:val="0"/>
        </w:rPr>
        <w:t>女孩參與人次略多於男孩參與人次，應表示與本館設置保留女孩部分名額機制並積極鼓勵女孩參與相關活動有關，但在「工程」領域主題活動中，本館以辦理3D列印、動力機械研習活動為主，或許表示當時男孩對於此主題之參與興趣高於女孩，或是男孩的家長較積極為孩子報名相關主題活動，或可能是女孩的家長較未鼓勵孩子參與。</w:t>
      </w:r>
    </w:p>
    <w:p w:rsidR="0074078B" w:rsidRPr="008A19B6" w:rsidRDefault="00C176B9" w:rsidP="00C176B9">
      <w:pPr>
        <w:pStyle w:val="-0"/>
        <w:ind w:firstLine="480"/>
        <w:jc w:val="center"/>
        <w:rPr>
          <w:rFonts w:cs="Times New Roman"/>
          <w:noProof w:val="0"/>
          <w:kern w:val="0"/>
        </w:rPr>
      </w:pPr>
      <w:r w:rsidRPr="008A19B6">
        <w:drawing>
          <wp:inline distT="0" distB="0" distL="0" distR="0" wp14:anchorId="7ADF2B22" wp14:editId="5E86C1AB">
            <wp:extent cx="3605750" cy="2651760"/>
            <wp:effectExtent l="19050" t="19050" r="13970" b="1524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15664" cy="2659051"/>
                    </a:xfrm>
                    <a:prstGeom prst="rect">
                      <a:avLst/>
                    </a:prstGeom>
                    <a:ln>
                      <a:solidFill>
                        <a:schemeClr val="tx1"/>
                      </a:solidFill>
                    </a:ln>
                  </pic:spPr>
                </pic:pic>
              </a:graphicData>
            </a:graphic>
          </wp:inline>
        </w:drawing>
      </w:r>
    </w:p>
    <w:p w:rsidR="00C176B9" w:rsidRPr="00DB3751" w:rsidRDefault="00C176B9" w:rsidP="00C176B9">
      <w:pPr>
        <w:widowControl/>
        <w:jc w:val="center"/>
        <w:rPr>
          <w:rFonts w:ascii="微軟正黑體" w:eastAsia="微軟正黑體" w:hAnsi="微軟正黑體"/>
          <w:b/>
          <w:sz w:val="20"/>
          <w:szCs w:val="20"/>
        </w:rPr>
      </w:pPr>
      <w:r w:rsidRPr="00DB3751">
        <w:rPr>
          <w:rFonts w:ascii="微軟正黑體" w:eastAsia="微軟正黑體" w:hAnsi="微軟正黑體" w:hint="eastAsia"/>
          <w:b/>
          <w:sz w:val="20"/>
          <w:szCs w:val="20"/>
        </w:rPr>
        <w:t xml:space="preserve">圖二 </w:t>
      </w:r>
      <w:r w:rsidRPr="00DB3751">
        <w:rPr>
          <w:rFonts w:ascii="微軟正黑體" w:eastAsia="微軟正黑體" w:hAnsi="微軟正黑體" w:hint="eastAsia"/>
          <w:b/>
          <w:kern w:val="0"/>
          <w:sz w:val="20"/>
          <w:szCs w:val="20"/>
        </w:rPr>
        <w:t>7至15歲孩童參與圖書</w:t>
      </w:r>
      <w:r w:rsidRPr="00DB3751">
        <w:rPr>
          <w:rFonts w:ascii="微軟正黑體" w:eastAsia="微軟正黑體" w:hAnsi="微軟正黑體"/>
          <w:b/>
          <w:kern w:val="0"/>
          <w:sz w:val="20"/>
          <w:szCs w:val="20"/>
        </w:rPr>
        <w:t>館</w:t>
      </w:r>
      <w:r w:rsidRPr="00DB3751">
        <w:rPr>
          <w:rFonts w:ascii="微軟正黑體" w:eastAsia="微軟正黑體" w:hAnsi="微軟正黑體" w:hint="eastAsia"/>
          <w:b/>
          <w:kern w:val="0"/>
          <w:sz w:val="20"/>
          <w:szCs w:val="20"/>
        </w:rPr>
        <w:t>STEM活動之性</w:t>
      </w:r>
      <w:r w:rsidRPr="00DB3751">
        <w:rPr>
          <w:rFonts w:ascii="微軟正黑體" w:eastAsia="微軟正黑體" w:hAnsi="微軟正黑體"/>
          <w:b/>
          <w:kern w:val="0"/>
          <w:sz w:val="20"/>
          <w:szCs w:val="20"/>
        </w:rPr>
        <w:t>別</w:t>
      </w:r>
      <w:r w:rsidRPr="00DB3751">
        <w:rPr>
          <w:rFonts w:ascii="微軟正黑體" w:eastAsia="微軟正黑體" w:hAnsi="微軟正黑體" w:hint="eastAsia"/>
          <w:b/>
          <w:kern w:val="0"/>
          <w:sz w:val="20"/>
          <w:szCs w:val="20"/>
        </w:rPr>
        <w:t>比例</w:t>
      </w:r>
      <w:r w:rsidRPr="00DB3751">
        <w:rPr>
          <w:rFonts w:ascii="微軟正黑體" w:eastAsia="微軟正黑體" w:hAnsi="微軟正黑體"/>
          <w:b/>
          <w:kern w:val="0"/>
          <w:sz w:val="20"/>
          <w:szCs w:val="20"/>
        </w:rPr>
        <w:t>-</w:t>
      </w:r>
      <w:r w:rsidRPr="00DB3751">
        <w:rPr>
          <w:rFonts w:ascii="微軟正黑體" w:eastAsia="微軟正黑體" w:hAnsi="微軟正黑體" w:hint="eastAsia"/>
          <w:b/>
          <w:kern w:val="0"/>
          <w:sz w:val="20"/>
          <w:szCs w:val="20"/>
        </w:rPr>
        <w:t>以</w:t>
      </w:r>
      <w:r w:rsidRPr="00DB3751">
        <w:rPr>
          <w:rFonts w:ascii="微軟正黑體" w:eastAsia="微軟正黑體" w:hAnsi="微軟正黑體" w:hint="eastAsia"/>
          <w:b/>
          <w:sz w:val="20"/>
          <w:szCs w:val="20"/>
        </w:rPr>
        <w:t>活動領域區</w:t>
      </w:r>
      <w:r w:rsidRPr="00DB3751">
        <w:rPr>
          <w:rFonts w:ascii="微軟正黑體" w:eastAsia="微軟正黑體" w:hAnsi="微軟正黑體"/>
          <w:b/>
          <w:sz w:val="20"/>
          <w:szCs w:val="20"/>
        </w:rPr>
        <w:t>分</w:t>
      </w:r>
    </w:p>
    <w:p w:rsidR="00084B3D" w:rsidRPr="008A19B6" w:rsidRDefault="00084B3D" w:rsidP="00084B3D">
      <w:pPr>
        <w:jc w:val="center"/>
        <w:rPr>
          <w:rFonts w:ascii="微軟正黑體" w:eastAsia="微軟正黑體" w:hAnsi="微軟正黑體"/>
          <w:sz w:val="16"/>
          <w:szCs w:val="21"/>
        </w:rPr>
      </w:pPr>
      <w:r w:rsidRPr="008A19B6">
        <w:rPr>
          <w:rFonts w:ascii="微軟正黑體" w:eastAsia="微軟正黑體" w:hAnsi="微軟正黑體" w:hint="eastAsia"/>
          <w:kern w:val="0"/>
          <w:sz w:val="16"/>
          <w:szCs w:val="21"/>
        </w:rPr>
        <w:t>資料來源：新北市政府文化局新北市立圖書館。</w:t>
      </w:r>
    </w:p>
    <w:p w:rsidR="00DD1483" w:rsidRPr="008A19B6" w:rsidRDefault="00DD1483" w:rsidP="00C176B9">
      <w:pPr>
        <w:pStyle w:val="-0"/>
        <w:ind w:firstLine="480"/>
        <w:jc w:val="center"/>
        <w:rPr>
          <w:rFonts w:cs="Times New Roman"/>
          <w:noProof w:val="0"/>
          <w:kern w:val="0"/>
        </w:rPr>
      </w:pPr>
    </w:p>
    <w:p w:rsidR="00DD1483" w:rsidRPr="008A19B6" w:rsidRDefault="00DD1483" w:rsidP="00DD1483">
      <w:pPr>
        <w:widowControl/>
        <w:ind w:firstLineChars="200" w:firstLine="480"/>
        <w:jc w:val="both"/>
        <w:rPr>
          <w:rFonts w:eastAsia="標楷體"/>
        </w:rPr>
      </w:pPr>
      <w:r w:rsidRPr="008A19B6">
        <w:rPr>
          <w:rFonts w:eastAsia="標楷體" w:hint="eastAsia"/>
        </w:rPr>
        <w:t>接</w:t>
      </w:r>
      <w:r w:rsidRPr="008A19B6">
        <w:rPr>
          <w:rFonts w:eastAsia="標楷體"/>
        </w:rPr>
        <w:t>著，</w:t>
      </w:r>
      <w:r w:rsidRPr="008A19B6">
        <w:rPr>
          <w:rFonts w:eastAsia="標楷體" w:hint="eastAsia"/>
        </w:rPr>
        <w:t>綜</w:t>
      </w:r>
      <w:r w:rsidRPr="008A19B6">
        <w:rPr>
          <w:rFonts w:eastAsia="標楷體"/>
        </w:rPr>
        <w:t>合</w:t>
      </w:r>
      <w:r w:rsidRPr="008A19B6">
        <w:rPr>
          <w:rFonts w:eastAsia="標楷體" w:hint="eastAsia"/>
        </w:rPr>
        <w:t>107</w:t>
      </w:r>
      <w:r w:rsidRPr="008A19B6">
        <w:rPr>
          <w:rFonts w:eastAsia="標楷體" w:hint="eastAsia"/>
        </w:rPr>
        <w:t>年至</w:t>
      </w:r>
      <w:r w:rsidRPr="008A19B6">
        <w:rPr>
          <w:rFonts w:eastAsia="標楷體" w:hint="eastAsia"/>
        </w:rPr>
        <w:t>1</w:t>
      </w:r>
      <w:r w:rsidRPr="008A19B6">
        <w:rPr>
          <w:rFonts w:eastAsia="標楷體"/>
        </w:rPr>
        <w:t>08</w:t>
      </w:r>
      <w:r w:rsidRPr="008A19B6">
        <w:rPr>
          <w:rFonts w:eastAsia="標楷體" w:hint="eastAsia"/>
        </w:rPr>
        <w:t>年針</w:t>
      </w:r>
      <w:r w:rsidRPr="008A19B6">
        <w:rPr>
          <w:rFonts w:eastAsia="標楷體"/>
        </w:rPr>
        <w:t>對</w:t>
      </w:r>
      <w:r w:rsidRPr="008A19B6">
        <w:rPr>
          <w:rFonts w:eastAsia="標楷體" w:hint="eastAsia"/>
        </w:rPr>
        <w:t>7</w:t>
      </w:r>
      <w:r w:rsidRPr="008A19B6">
        <w:rPr>
          <w:rFonts w:eastAsia="標楷體" w:hint="eastAsia"/>
        </w:rPr>
        <w:t>至</w:t>
      </w:r>
      <w:r w:rsidRPr="008A19B6">
        <w:rPr>
          <w:rFonts w:eastAsia="標楷體" w:hint="eastAsia"/>
        </w:rPr>
        <w:t>15</w:t>
      </w:r>
      <w:r w:rsidRPr="008A19B6">
        <w:rPr>
          <w:rFonts w:eastAsia="標楷體" w:hint="eastAsia"/>
        </w:rPr>
        <w:t>歲孩童參與圖</w:t>
      </w:r>
      <w:r w:rsidRPr="008A19B6">
        <w:rPr>
          <w:rFonts w:eastAsia="標楷體"/>
        </w:rPr>
        <w:t>書</w:t>
      </w:r>
      <w:r w:rsidRPr="008A19B6">
        <w:rPr>
          <w:rFonts w:eastAsia="標楷體" w:hint="eastAsia"/>
        </w:rPr>
        <w:t>館辦理</w:t>
      </w:r>
      <w:r w:rsidRPr="008A19B6">
        <w:rPr>
          <w:rFonts w:eastAsia="標楷體" w:hint="eastAsia"/>
        </w:rPr>
        <w:t>STEM</w:t>
      </w:r>
      <w:r w:rsidRPr="008A19B6">
        <w:rPr>
          <w:rFonts w:eastAsia="標楷體" w:hint="eastAsia"/>
        </w:rPr>
        <w:t>主題活動統計數據</w:t>
      </w:r>
      <w:r w:rsidRPr="008A19B6">
        <w:rPr>
          <w:rFonts w:ascii="標楷體" w:eastAsia="標楷體" w:hAnsi="標楷體" w:cs="標楷體" w:hint="eastAsia"/>
          <w:noProof/>
        </w:rPr>
        <w:t>(圖三)</w:t>
      </w:r>
      <w:r w:rsidRPr="008A19B6">
        <w:rPr>
          <w:rFonts w:eastAsia="標楷體" w:hint="eastAsia"/>
        </w:rPr>
        <w:t>，在</w:t>
      </w:r>
      <w:r w:rsidRPr="008A19B6">
        <w:rPr>
          <w:rFonts w:eastAsia="標楷體" w:hint="eastAsia"/>
        </w:rPr>
        <w:t>5</w:t>
      </w:r>
      <w:r w:rsidRPr="008A19B6">
        <w:rPr>
          <w:rFonts w:eastAsia="標楷體"/>
        </w:rPr>
        <w:t>0</w:t>
      </w:r>
      <w:r w:rsidRPr="008A19B6">
        <w:rPr>
          <w:rFonts w:eastAsia="標楷體" w:hint="eastAsia"/>
        </w:rPr>
        <w:t>場</w:t>
      </w:r>
      <w:r w:rsidRPr="008A19B6">
        <w:rPr>
          <w:rFonts w:eastAsia="標楷體"/>
        </w:rPr>
        <w:t>次中，</w:t>
      </w:r>
      <w:r w:rsidRPr="008A19B6">
        <w:rPr>
          <w:rFonts w:eastAsia="標楷體" w:hint="eastAsia"/>
        </w:rPr>
        <w:t>可區</w:t>
      </w:r>
      <w:r w:rsidRPr="008A19B6">
        <w:rPr>
          <w:rFonts w:eastAsia="標楷體"/>
        </w:rPr>
        <w:t>分為</w:t>
      </w:r>
      <w:r w:rsidRPr="008A19B6">
        <w:rPr>
          <w:rFonts w:eastAsia="標楷體" w:hint="eastAsia"/>
        </w:rPr>
        <w:t>「國小</w:t>
      </w:r>
      <w:r w:rsidRPr="008A19B6">
        <w:rPr>
          <w:rFonts w:eastAsia="標楷體" w:hint="eastAsia"/>
        </w:rPr>
        <w:t>1-3</w:t>
      </w:r>
      <w:r w:rsidRPr="008A19B6">
        <w:rPr>
          <w:rFonts w:eastAsia="標楷體" w:hint="eastAsia"/>
        </w:rPr>
        <w:t>年級」、「國小</w:t>
      </w:r>
      <w:r w:rsidRPr="008A19B6">
        <w:rPr>
          <w:rFonts w:eastAsia="標楷體" w:hint="eastAsia"/>
        </w:rPr>
        <w:t>4-6</w:t>
      </w:r>
      <w:r w:rsidRPr="008A19B6">
        <w:rPr>
          <w:rFonts w:eastAsia="標楷體" w:hint="eastAsia"/>
        </w:rPr>
        <w:t>年級」和「國中」</w:t>
      </w:r>
      <w:r w:rsidRPr="008A19B6">
        <w:rPr>
          <w:rFonts w:eastAsia="標楷體"/>
        </w:rPr>
        <w:t>三個就學</w:t>
      </w:r>
      <w:r w:rsidRPr="008A19B6">
        <w:rPr>
          <w:rFonts w:eastAsia="標楷體" w:hint="eastAsia"/>
        </w:rPr>
        <w:t>階</w:t>
      </w:r>
      <w:r w:rsidRPr="008A19B6">
        <w:rPr>
          <w:rFonts w:eastAsia="標楷體"/>
        </w:rPr>
        <w:t>段</w:t>
      </w:r>
      <w:r w:rsidRPr="008A19B6">
        <w:rPr>
          <w:rFonts w:eastAsia="標楷體" w:hint="eastAsia"/>
        </w:rPr>
        <w:t>，其</w:t>
      </w:r>
      <w:r w:rsidRPr="008A19B6">
        <w:rPr>
          <w:rFonts w:eastAsia="標楷體"/>
        </w:rPr>
        <w:t>中</w:t>
      </w:r>
      <w:r w:rsidRPr="008A19B6">
        <w:rPr>
          <w:rFonts w:eastAsia="標楷體" w:hint="eastAsia"/>
        </w:rPr>
        <w:t>「國小</w:t>
      </w:r>
      <w:r w:rsidRPr="008A19B6">
        <w:rPr>
          <w:rFonts w:eastAsia="標楷體" w:hint="eastAsia"/>
        </w:rPr>
        <w:t>1-3</w:t>
      </w:r>
      <w:r w:rsidRPr="008A19B6">
        <w:rPr>
          <w:rFonts w:eastAsia="標楷體" w:hint="eastAsia"/>
        </w:rPr>
        <w:t>年級」計</w:t>
      </w:r>
      <w:r w:rsidRPr="008A19B6">
        <w:rPr>
          <w:rFonts w:eastAsia="標楷體"/>
        </w:rPr>
        <w:t>辦理</w:t>
      </w:r>
      <w:r w:rsidRPr="008A19B6">
        <w:rPr>
          <w:rFonts w:eastAsia="標楷體" w:hint="eastAsia"/>
        </w:rPr>
        <w:t>13</w:t>
      </w:r>
      <w:r w:rsidRPr="008A19B6">
        <w:rPr>
          <w:rFonts w:eastAsia="標楷體" w:hint="eastAsia"/>
        </w:rPr>
        <w:t>場</w:t>
      </w:r>
      <w:r w:rsidRPr="008A19B6">
        <w:rPr>
          <w:rFonts w:eastAsia="標楷體"/>
        </w:rPr>
        <w:t>次，</w:t>
      </w:r>
      <w:r w:rsidRPr="008A19B6">
        <w:rPr>
          <w:rFonts w:eastAsia="標楷體" w:hint="eastAsia"/>
        </w:rPr>
        <w:t>共</w:t>
      </w:r>
      <w:r w:rsidRPr="008A19B6">
        <w:rPr>
          <w:rFonts w:eastAsia="標楷體"/>
        </w:rPr>
        <w:t>649</w:t>
      </w:r>
      <w:r w:rsidRPr="008A19B6">
        <w:rPr>
          <w:rFonts w:eastAsia="標楷體" w:hint="eastAsia"/>
        </w:rPr>
        <w:t>人次參與，男孩</w:t>
      </w:r>
      <w:r w:rsidRPr="008A19B6">
        <w:rPr>
          <w:rFonts w:eastAsia="標楷體"/>
        </w:rPr>
        <w:t>311</w:t>
      </w:r>
      <w:r w:rsidRPr="008A19B6">
        <w:rPr>
          <w:rFonts w:eastAsia="標楷體" w:hint="eastAsia"/>
        </w:rPr>
        <w:t>人次</w:t>
      </w:r>
      <w:r w:rsidRPr="008A19B6">
        <w:rPr>
          <w:rFonts w:eastAsia="標楷體" w:hint="eastAsia"/>
        </w:rPr>
        <w:t>(</w:t>
      </w:r>
      <w:r w:rsidRPr="008A19B6">
        <w:rPr>
          <w:rFonts w:eastAsia="標楷體"/>
        </w:rPr>
        <w:t>47.9</w:t>
      </w:r>
      <w:r w:rsidRPr="008A19B6">
        <w:rPr>
          <w:rFonts w:eastAsia="標楷體" w:hint="eastAsia"/>
        </w:rPr>
        <w:t>%)</w:t>
      </w:r>
      <w:r w:rsidRPr="008A19B6">
        <w:rPr>
          <w:rFonts w:eastAsia="標楷體" w:hint="eastAsia"/>
        </w:rPr>
        <w:t>，女孩</w:t>
      </w:r>
      <w:r w:rsidRPr="008A19B6">
        <w:rPr>
          <w:rFonts w:eastAsia="標楷體"/>
        </w:rPr>
        <w:t>338</w:t>
      </w:r>
      <w:r w:rsidRPr="008A19B6">
        <w:rPr>
          <w:rFonts w:eastAsia="標楷體" w:hint="eastAsia"/>
        </w:rPr>
        <w:t>人次</w:t>
      </w:r>
      <w:r w:rsidRPr="008A19B6">
        <w:rPr>
          <w:rFonts w:eastAsia="標楷體" w:hint="eastAsia"/>
        </w:rPr>
        <w:t>(</w:t>
      </w:r>
      <w:r w:rsidRPr="008A19B6">
        <w:rPr>
          <w:rFonts w:eastAsia="標楷體"/>
        </w:rPr>
        <w:t>52.1</w:t>
      </w:r>
      <w:r w:rsidRPr="008A19B6">
        <w:rPr>
          <w:rFonts w:eastAsia="標楷體" w:hint="eastAsia"/>
        </w:rPr>
        <w:t>%)</w:t>
      </w:r>
      <w:r w:rsidRPr="008A19B6">
        <w:rPr>
          <w:rFonts w:eastAsia="標楷體" w:hint="eastAsia"/>
        </w:rPr>
        <w:t>；「國小</w:t>
      </w:r>
      <w:r w:rsidRPr="008A19B6">
        <w:rPr>
          <w:rFonts w:eastAsia="標楷體" w:hint="eastAsia"/>
        </w:rPr>
        <w:t>4-6</w:t>
      </w:r>
      <w:r w:rsidRPr="008A19B6">
        <w:rPr>
          <w:rFonts w:eastAsia="標楷體" w:hint="eastAsia"/>
        </w:rPr>
        <w:t>年級」計</w:t>
      </w:r>
      <w:r w:rsidRPr="008A19B6">
        <w:rPr>
          <w:rFonts w:eastAsia="標楷體"/>
        </w:rPr>
        <w:t>辦理</w:t>
      </w:r>
      <w:r w:rsidRPr="008A19B6">
        <w:rPr>
          <w:rFonts w:eastAsia="標楷體"/>
        </w:rPr>
        <w:t>26</w:t>
      </w:r>
      <w:r w:rsidRPr="008A19B6">
        <w:rPr>
          <w:rFonts w:eastAsia="標楷體" w:hint="eastAsia"/>
        </w:rPr>
        <w:t>場</w:t>
      </w:r>
      <w:r w:rsidRPr="008A19B6">
        <w:rPr>
          <w:rFonts w:eastAsia="標楷體"/>
        </w:rPr>
        <w:t>次，</w:t>
      </w:r>
      <w:r w:rsidRPr="008A19B6">
        <w:rPr>
          <w:rFonts w:eastAsia="標楷體" w:hint="eastAsia"/>
        </w:rPr>
        <w:t>共</w:t>
      </w:r>
      <w:r w:rsidRPr="008A19B6">
        <w:rPr>
          <w:rFonts w:eastAsia="標楷體"/>
        </w:rPr>
        <w:t>1,057</w:t>
      </w:r>
      <w:r w:rsidRPr="008A19B6">
        <w:rPr>
          <w:rFonts w:eastAsia="標楷體" w:hint="eastAsia"/>
        </w:rPr>
        <w:t>人次參與，男孩</w:t>
      </w:r>
      <w:r w:rsidRPr="008A19B6">
        <w:rPr>
          <w:rFonts w:eastAsia="標楷體"/>
        </w:rPr>
        <w:t>533</w:t>
      </w:r>
      <w:r w:rsidRPr="008A19B6">
        <w:rPr>
          <w:rFonts w:eastAsia="標楷體" w:hint="eastAsia"/>
        </w:rPr>
        <w:t>人次</w:t>
      </w:r>
      <w:r w:rsidRPr="008A19B6">
        <w:rPr>
          <w:rFonts w:eastAsia="標楷體" w:hint="eastAsia"/>
        </w:rPr>
        <w:t>(</w:t>
      </w:r>
      <w:r w:rsidRPr="008A19B6">
        <w:rPr>
          <w:rFonts w:eastAsia="標楷體"/>
        </w:rPr>
        <w:t>50.4</w:t>
      </w:r>
      <w:r w:rsidRPr="008A19B6">
        <w:rPr>
          <w:rFonts w:eastAsia="標楷體" w:hint="eastAsia"/>
        </w:rPr>
        <w:t>%)</w:t>
      </w:r>
      <w:r w:rsidRPr="008A19B6">
        <w:rPr>
          <w:rFonts w:eastAsia="標楷體" w:hint="eastAsia"/>
        </w:rPr>
        <w:t>，女孩</w:t>
      </w:r>
      <w:r w:rsidRPr="008A19B6">
        <w:rPr>
          <w:rFonts w:eastAsia="標楷體"/>
        </w:rPr>
        <w:t>524</w:t>
      </w:r>
      <w:r w:rsidRPr="008A19B6">
        <w:rPr>
          <w:rFonts w:eastAsia="標楷體" w:hint="eastAsia"/>
        </w:rPr>
        <w:t>人次</w:t>
      </w:r>
      <w:r w:rsidRPr="008A19B6">
        <w:rPr>
          <w:rFonts w:eastAsia="標楷體" w:hint="eastAsia"/>
        </w:rPr>
        <w:t>(</w:t>
      </w:r>
      <w:r w:rsidRPr="008A19B6">
        <w:rPr>
          <w:rFonts w:eastAsia="標楷體"/>
        </w:rPr>
        <w:t>49.6</w:t>
      </w:r>
      <w:r w:rsidRPr="008A19B6">
        <w:rPr>
          <w:rFonts w:eastAsia="標楷體" w:hint="eastAsia"/>
        </w:rPr>
        <w:t>%)</w:t>
      </w:r>
      <w:r w:rsidRPr="008A19B6">
        <w:rPr>
          <w:rFonts w:eastAsia="標楷體" w:hint="eastAsia"/>
        </w:rPr>
        <w:t>；「國中」計</w:t>
      </w:r>
      <w:r w:rsidRPr="008A19B6">
        <w:rPr>
          <w:rFonts w:eastAsia="標楷體"/>
        </w:rPr>
        <w:t>辦理</w:t>
      </w:r>
      <w:r w:rsidRPr="008A19B6">
        <w:rPr>
          <w:rFonts w:eastAsia="標楷體"/>
        </w:rPr>
        <w:t>11</w:t>
      </w:r>
      <w:r w:rsidRPr="008A19B6">
        <w:rPr>
          <w:rFonts w:eastAsia="標楷體" w:hint="eastAsia"/>
        </w:rPr>
        <w:t>場</w:t>
      </w:r>
      <w:r w:rsidRPr="008A19B6">
        <w:rPr>
          <w:rFonts w:eastAsia="標楷體"/>
        </w:rPr>
        <w:t>次，</w:t>
      </w:r>
      <w:r w:rsidRPr="008A19B6">
        <w:rPr>
          <w:rFonts w:eastAsia="標楷體" w:hint="eastAsia"/>
        </w:rPr>
        <w:t>共</w:t>
      </w:r>
      <w:r w:rsidRPr="008A19B6">
        <w:rPr>
          <w:rFonts w:eastAsia="標楷體"/>
        </w:rPr>
        <w:t>385</w:t>
      </w:r>
      <w:r w:rsidRPr="008A19B6">
        <w:rPr>
          <w:rFonts w:eastAsia="標楷體" w:hint="eastAsia"/>
        </w:rPr>
        <w:t>人次參與，男孩</w:t>
      </w:r>
      <w:r w:rsidRPr="008A19B6">
        <w:rPr>
          <w:rFonts w:eastAsia="標楷體" w:hint="eastAsia"/>
        </w:rPr>
        <w:t>209</w:t>
      </w:r>
      <w:r w:rsidRPr="008A19B6">
        <w:rPr>
          <w:rFonts w:eastAsia="標楷體" w:hint="eastAsia"/>
        </w:rPr>
        <w:t>人次</w:t>
      </w:r>
      <w:r w:rsidRPr="008A19B6">
        <w:rPr>
          <w:rFonts w:eastAsia="標楷體" w:hint="eastAsia"/>
        </w:rPr>
        <w:t>(</w:t>
      </w:r>
      <w:r w:rsidRPr="008A19B6">
        <w:rPr>
          <w:rFonts w:eastAsia="標楷體"/>
        </w:rPr>
        <w:t>54.3</w:t>
      </w:r>
      <w:r w:rsidRPr="008A19B6">
        <w:rPr>
          <w:rFonts w:eastAsia="標楷體" w:hint="eastAsia"/>
        </w:rPr>
        <w:t>%)</w:t>
      </w:r>
      <w:r w:rsidRPr="008A19B6">
        <w:rPr>
          <w:rFonts w:eastAsia="標楷體" w:hint="eastAsia"/>
        </w:rPr>
        <w:t>，女孩</w:t>
      </w:r>
      <w:r w:rsidRPr="008A19B6">
        <w:rPr>
          <w:rFonts w:eastAsia="標楷體"/>
        </w:rPr>
        <w:t>176</w:t>
      </w:r>
      <w:r w:rsidRPr="008A19B6">
        <w:rPr>
          <w:rFonts w:eastAsia="標楷體" w:hint="eastAsia"/>
        </w:rPr>
        <w:t>人次</w:t>
      </w:r>
      <w:r w:rsidRPr="008A19B6">
        <w:rPr>
          <w:rFonts w:eastAsia="標楷體" w:hint="eastAsia"/>
        </w:rPr>
        <w:t>(</w:t>
      </w:r>
      <w:r w:rsidRPr="008A19B6">
        <w:rPr>
          <w:rFonts w:eastAsia="標楷體"/>
        </w:rPr>
        <w:t>45.7</w:t>
      </w:r>
      <w:r w:rsidRPr="008A19B6">
        <w:rPr>
          <w:rFonts w:eastAsia="標楷體" w:hint="eastAsia"/>
        </w:rPr>
        <w:t>%)</w:t>
      </w:r>
      <w:r w:rsidRPr="008A19B6">
        <w:rPr>
          <w:rFonts w:eastAsia="標楷體" w:hint="eastAsia"/>
        </w:rPr>
        <w:t>。</w:t>
      </w:r>
    </w:p>
    <w:p w:rsidR="0074078B" w:rsidRPr="008A19B6" w:rsidRDefault="00DD1483" w:rsidP="00DD1483">
      <w:pPr>
        <w:pStyle w:val="-0"/>
        <w:ind w:firstLine="480"/>
        <w:jc w:val="left"/>
      </w:pPr>
      <w:r w:rsidRPr="008A19B6">
        <w:rPr>
          <w:rFonts w:hint="eastAsia"/>
        </w:rPr>
        <w:t>觀察7歲至15歲孩童在三</w:t>
      </w:r>
      <w:r w:rsidRPr="008A19B6">
        <w:t>個</w:t>
      </w:r>
      <w:r w:rsidRPr="008A19B6">
        <w:rPr>
          <w:rFonts w:hint="eastAsia"/>
        </w:rPr>
        <w:t>就學階段</w:t>
      </w:r>
      <w:r w:rsidRPr="008A19B6">
        <w:t>中</w:t>
      </w:r>
      <w:r w:rsidRPr="008A19B6">
        <w:rPr>
          <w:rFonts w:hint="eastAsia"/>
        </w:rPr>
        <w:t>參與圖書館辦理之</w:t>
      </w:r>
      <w:r w:rsidRPr="008A19B6">
        <w:rPr>
          <w:rFonts w:ascii="Times New Roman" w:hAnsi="Times New Roman"/>
        </w:rPr>
        <w:t>STEM</w:t>
      </w:r>
      <w:r w:rsidRPr="008A19B6">
        <w:rPr>
          <w:rFonts w:hint="eastAsia"/>
        </w:rPr>
        <w:t>主題活動之性別統計數據(圖三)，整</w:t>
      </w:r>
      <w:r w:rsidRPr="008A19B6">
        <w:t>體而言，</w:t>
      </w:r>
      <w:r w:rsidRPr="008A19B6">
        <w:rPr>
          <w:rFonts w:hint="eastAsia"/>
        </w:rPr>
        <w:t>顯</w:t>
      </w:r>
      <w:r w:rsidRPr="008A19B6">
        <w:t>示</w:t>
      </w:r>
      <w:r w:rsidRPr="008A19B6">
        <w:rPr>
          <w:rFonts w:hint="eastAsia"/>
        </w:rPr>
        <w:t>男</w:t>
      </w:r>
      <w:r w:rsidRPr="008A19B6">
        <w:t>孩參與人次比例隨</w:t>
      </w:r>
      <w:r w:rsidRPr="008A19B6">
        <w:rPr>
          <w:rFonts w:hint="eastAsia"/>
        </w:rPr>
        <w:t>著就學階段提</w:t>
      </w:r>
      <w:r w:rsidRPr="008A19B6">
        <w:t>昇、</w:t>
      </w:r>
      <w:r w:rsidRPr="008A19B6">
        <w:lastRenderedPageBreak/>
        <w:t>年紀成長而增加，女孩參與人次比例隨</w:t>
      </w:r>
      <w:r w:rsidRPr="008A19B6">
        <w:rPr>
          <w:rFonts w:hint="eastAsia"/>
        </w:rPr>
        <w:t>著就學階段提</w:t>
      </w:r>
      <w:r w:rsidRPr="008A19B6">
        <w:t>昇</w:t>
      </w:r>
      <w:r w:rsidRPr="008A19B6">
        <w:rPr>
          <w:rFonts w:hint="eastAsia"/>
        </w:rPr>
        <w:t>、</w:t>
      </w:r>
      <w:r w:rsidRPr="008A19B6">
        <w:t>年紀成長而</w:t>
      </w:r>
      <w:r w:rsidRPr="008A19B6">
        <w:rPr>
          <w:rFonts w:hint="eastAsia"/>
        </w:rPr>
        <w:t>減</w:t>
      </w:r>
      <w:r w:rsidRPr="008A19B6">
        <w:t>少</w:t>
      </w:r>
      <w:r w:rsidRPr="008A19B6">
        <w:rPr>
          <w:rFonts w:hint="eastAsia"/>
        </w:rPr>
        <w:t>之</w:t>
      </w:r>
      <w:r w:rsidRPr="008A19B6">
        <w:t>情形</w:t>
      </w:r>
      <w:r w:rsidRPr="008A19B6">
        <w:rPr>
          <w:rFonts w:hint="eastAsia"/>
        </w:rPr>
        <w:t>，</w:t>
      </w:r>
      <w:r w:rsidRPr="008A19B6">
        <w:t>應可表示</w:t>
      </w:r>
      <w:r w:rsidRPr="008A19B6">
        <w:rPr>
          <w:rFonts w:hint="eastAsia"/>
        </w:rPr>
        <w:t>隨</w:t>
      </w:r>
      <w:r w:rsidRPr="008A19B6">
        <w:t>著</w:t>
      </w:r>
      <w:r w:rsidRPr="008A19B6">
        <w:rPr>
          <w:rFonts w:hint="eastAsia"/>
        </w:rPr>
        <w:t>就學階段提</w:t>
      </w:r>
      <w:r w:rsidRPr="008A19B6">
        <w:t>昇</w:t>
      </w:r>
      <w:r w:rsidRPr="008A19B6">
        <w:rPr>
          <w:rFonts w:hint="eastAsia"/>
        </w:rPr>
        <w:t>，或</w:t>
      </w:r>
      <w:r w:rsidRPr="008A19B6">
        <w:t>許</w:t>
      </w:r>
      <w:r w:rsidRPr="008A19B6">
        <w:rPr>
          <w:rFonts w:hint="eastAsia"/>
        </w:rPr>
        <w:t>從家庭、學校或社會環境中「男重理工、女重文史」的刻板印象無</w:t>
      </w:r>
      <w:r w:rsidRPr="008A19B6">
        <w:t>形</w:t>
      </w:r>
      <w:r w:rsidRPr="008A19B6">
        <w:rPr>
          <w:rFonts w:hint="eastAsia"/>
        </w:rPr>
        <w:t>地存</w:t>
      </w:r>
      <w:r w:rsidRPr="008A19B6">
        <w:t>在</w:t>
      </w:r>
      <w:r w:rsidRPr="008A19B6">
        <w:rPr>
          <w:rFonts w:hint="eastAsia"/>
        </w:rPr>
        <w:t>，而考試、教育和不</w:t>
      </w:r>
      <w:r w:rsidRPr="008A19B6">
        <w:t>同就學階段的</w:t>
      </w:r>
      <w:r w:rsidRPr="008A19B6">
        <w:rPr>
          <w:rFonts w:hint="eastAsia"/>
        </w:rPr>
        <w:t>升學壓力，促</w:t>
      </w:r>
      <w:r w:rsidRPr="008A19B6">
        <w:t>成了</w:t>
      </w:r>
      <w:r w:rsidRPr="008A19B6">
        <w:rPr>
          <w:rFonts w:hint="eastAsia"/>
        </w:rPr>
        <w:t>傳統而刻板的印</w:t>
      </w:r>
      <w:r w:rsidRPr="008A19B6">
        <w:t>象</w:t>
      </w:r>
      <w:r w:rsidRPr="008A19B6">
        <w:rPr>
          <w:rFonts w:hint="eastAsia"/>
        </w:rPr>
        <w:t>。</w:t>
      </w:r>
    </w:p>
    <w:p w:rsidR="00DD1483" w:rsidRPr="008A19B6" w:rsidRDefault="00DD1483" w:rsidP="00DD1483">
      <w:pPr>
        <w:pStyle w:val="-0"/>
        <w:ind w:firstLine="480"/>
        <w:jc w:val="center"/>
      </w:pPr>
      <w:r w:rsidRPr="008A19B6">
        <w:drawing>
          <wp:inline distT="0" distB="0" distL="0" distR="0" wp14:anchorId="3B89BAEF" wp14:editId="2DD54129">
            <wp:extent cx="3007995" cy="2231702"/>
            <wp:effectExtent l="19050" t="19050" r="20955" b="1651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54523" cy="2340414"/>
                    </a:xfrm>
                    <a:prstGeom prst="rect">
                      <a:avLst/>
                    </a:prstGeom>
                    <a:ln>
                      <a:solidFill>
                        <a:schemeClr val="tx1"/>
                      </a:solidFill>
                    </a:ln>
                  </pic:spPr>
                </pic:pic>
              </a:graphicData>
            </a:graphic>
          </wp:inline>
        </w:drawing>
      </w:r>
    </w:p>
    <w:p w:rsidR="00DD1483" w:rsidRPr="00DB3751" w:rsidRDefault="00DD1483" w:rsidP="00DD1483">
      <w:pPr>
        <w:widowControl/>
        <w:jc w:val="center"/>
        <w:rPr>
          <w:rFonts w:ascii="微軟正黑體" w:eastAsia="微軟正黑體" w:hAnsi="微軟正黑體"/>
          <w:sz w:val="20"/>
          <w:szCs w:val="20"/>
        </w:rPr>
      </w:pPr>
      <w:r w:rsidRPr="00DB3751">
        <w:rPr>
          <w:rFonts w:ascii="微軟正黑體" w:eastAsia="微軟正黑體" w:hAnsi="微軟正黑體" w:hint="eastAsia"/>
          <w:b/>
          <w:sz w:val="20"/>
          <w:szCs w:val="20"/>
        </w:rPr>
        <w:t xml:space="preserve">圖三 </w:t>
      </w:r>
      <w:r w:rsidRPr="00DB3751">
        <w:rPr>
          <w:rFonts w:ascii="微軟正黑體" w:eastAsia="微軟正黑體" w:hAnsi="微軟正黑體" w:hint="eastAsia"/>
          <w:b/>
          <w:kern w:val="0"/>
          <w:sz w:val="20"/>
          <w:szCs w:val="20"/>
        </w:rPr>
        <w:t>7至15歲孩童參與圖書</w:t>
      </w:r>
      <w:r w:rsidRPr="00DB3751">
        <w:rPr>
          <w:rFonts w:ascii="微軟正黑體" w:eastAsia="微軟正黑體" w:hAnsi="微軟正黑體"/>
          <w:b/>
          <w:kern w:val="0"/>
          <w:sz w:val="20"/>
          <w:szCs w:val="20"/>
        </w:rPr>
        <w:t>館</w:t>
      </w:r>
      <w:r w:rsidRPr="00DB3751">
        <w:rPr>
          <w:rFonts w:ascii="微軟正黑體" w:eastAsia="微軟正黑體" w:hAnsi="微軟正黑體" w:hint="eastAsia"/>
          <w:b/>
          <w:kern w:val="0"/>
          <w:sz w:val="20"/>
          <w:szCs w:val="20"/>
        </w:rPr>
        <w:t>STEM活動之性</w:t>
      </w:r>
      <w:r w:rsidRPr="00DB3751">
        <w:rPr>
          <w:rFonts w:ascii="微軟正黑體" w:eastAsia="微軟正黑體" w:hAnsi="微軟正黑體"/>
          <w:b/>
          <w:kern w:val="0"/>
          <w:sz w:val="20"/>
          <w:szCs w:val="20"/>
        </w:rPr>
        <w:t>別</w:t>
      </w:r>
      <w:r w:rsidRPr="00DB3751">
        <w:rPr>
          <w:rFonts w:ascii="微軟正黑體" w:eastAsia="微軟正黑體" w:hAnsi="微軟正黑體" w:hint="eastAsia"/>
          <w:b/>
          <w:kern w:val="0"/>
          <w:sz w:val="20"/>
          <w:szCs w:val="20"/>
        </w:rPr>
        <w:t>比例</w:t>
      </w:r>
      <w:r w:rsidRPr="00DB3751">
        <w:rPr>
          <w:rFonts w:ascii="微軟正黑體" w:eastAsia="微軟正黑體" w:hAnsi="微軟正黑體"/>
          <w:b/>
          <w:kern w:val="0"/>
          <w:sz w:val="20"/>
          <w:szCs w:val="20"/>
        </w:rPr>
        <w:t>-</w:t>
      </w:r>
      <w:r w:rsidRPr="00DB3751">
        <w:rPr>
          <w:rFonts w:ascii="微軟正黑體" w:eastAsia="微軟正黑體" w:hAnsi="微軟正黑體" w:hint="eastAsia"/>
          <w:b/>
          <w:kern w:val="0"/>
          <w:sz w:val="20"/>
          <w:szCs w:val="20"/>
        </w:rPr>
        <w:t>以</w:t>
      </w:r>
      <w:r w:rsidRPr="00DB3751">
        <w:rPr>
          <w:rFonts w:ascii="微軟正黑體" w:eastAsia="微軟正黑體" w:hAnsi="微軟正黑體" w:hint="eastAsia"/>
          <w:b/>
          <w:sz w:val="20"/>
          <w:szCs w:val="20"/>
        </w:rPr>
        <w:t>就學階段區</w:t>
      </w:r>
      <w:r w:rsidRPr="00DB3751">
        <w:rPr>
          <w:rFonts w:ascii="微軟正黑體" w:eastAsia="微軟正黑體" w:hAnsi="微軟正黑體"/>
          <w:b/>
          <w:sz w:val="20"/>
          <w:szCs w:val="20"/>
        </w:rPr>
        <w:t>分</w:t>
      </w:r>
    </w:p>
    <w:p w:rsidR="00084B3D" w:rsidRPr="008A19B6" w:rsidRDefault="00084B3D" w:rsidP="00084B3D">
      <w:pPr>
        <w:jc w:val="center"/>
        <w:rPr>
          <w:rFonts w:ascii="微軟正黑體" w:eastAsia="微軟正黑體" w:hAnsi="微軟正黑體"/>
          <w:sz w:val="16"/>
          <w:szCs w:val="21"/>
        </w:rPr>
      </w:pPr>
      <w:r w:rsidRPr="008A19B6">
        <w:rPr>
          <w:rFonts w:ascii="微軟正黑體" w:eastAsia="微軟正黑體" w:hAnsi="微軟正黑體" w:hint="eastAsia"/>
          <w:kern w:val="0"/>
          <w:sz w:val="16"/>
          <w:szCs w:val="21"/>
        </w:rPr>
        <w:t>資料來源：新北市政府文化局新北市立圖書館。</w:t>
      </w:r>
    </w:p>
    <w:p w:rsidR="002329B6" w:rsidRPr="008A19B6" w:rsidRDefault="002329B6" w:rsidP="00DD1483">
      <w:pPr>
        <w:pStyle w:val="-0"/>
        <w:ind w:firstLine="480"/>
        <w:jc w:val="center"/>
        <w:rPr>
          <w:rFonts w:cs="Times New Roman"/>
          <w:noProof w:val="0"/>
          <w:kern w:val="0"/>
        </w:rPr>
      </w:pPr>
    </w:p>
    <w:p w:rsidR="00EC573E" w:rsidRPr="008A19B6" w:rsidRDefault="00FE3164" w:rsidP="00785FF4">
      <w:pPr>
        <w:pStyle w:val="-32-"/>
        <w:spacing w:before="90" w:after="90"/>
      </w:pPr>
      <w:r w:rsidRPr="008A19B6">
        <w:rPr>
          <w:rFonts w:hint="eastAsia"/>
        </w:rPr>
        <w:t xml:space="preserve"> </w:t>
      </w:r>
      <w:r w:rsidR="00785FF4" w:rsidRPr="008A19B6">
        <w:rPr>
          <w:rFonts w:hint="eastAsia"/>
        </w:rPr>
        <w:t>新北市立圖書館暨各分館年度借書總冊數</w:t>
      </w:r>
    </w:p>
    <w:p w:rsidR="00172757" w:rsidRPr="008A19B6" w:rsidRDefault="007374D7" w:rsidP="00CC067C">
      <w:pPr>
        <w:pStyle w:val="-0"/>
        <w:ind w:firstLine="480"/>
        <w:rPr>
          <w:rFonts w:cs="Times New Roman"/>
          <w:kern w:val="0"/>
        </w:rPr>
      </w:pPr>
      <w:r w:rsidRPr="008A19B6">
        <w:rPr>
          <w:rFonts w:cs="Times New Roman" w:hint="eastAsia"/>
        </w:rPr>
        <w:t>為瞭解新北市立圖書館暨各分館使用本館資源使用者組成、男女人數及利用概況，觀察新北市立圖書館各館年度男性與女性借書總冊數，借書總冊數為逐年增加，108年度略微減少，而102年至108年女性借書冊數均多於男性，男性借書總冊數在102年至106年逐年增加，至107年至108年減少；女性借書總冊數102年至104年逐年增加，至105年略微減少，106年至107年回升，於108年略微減少(表一)，顯示女性借書冊數均多於男性，女性在使用圖書館提供之館藏圖書資源數量多於男性。</w:t>
      </w:r>
    </w:p>
    <w:p w:rsidR="006D0523" w:rsidRPr="00DB3751" w:rsidRDefault="00FD2438" w:rsidP="00D6634F">
      <w:pPr>
        <w:pStyle w:val="-0"/>
        <w:ind w:firstLineChars="0" w:firstLine="0"/>
        <w:jc w:val="center"/>
        <w:rPr>
          <w:rFonts w:ascii="微軟正黑體" w:eastAsia="微軟正黑體" w:hAnsi="微軟正黑體"/>
          <w:b/>
          <w:sz w:val="20"/>
          <w:szCs w:val="20"/>
        </w:rPr>
      </w:pPr>
      <w:r w:rsidRPr="00DB3751">
        <w:rPr>
          <w:rFonts w:ascii="微軟正黑體" w:eastAsia="微軟正黑體" w:hAnsi="微軟正黑體" w:hint="eastAsia"/>
          <w:b/>
          <w:sz w:val="20"/>
          <w:szCs w:val="20"/>
        </w:rPr>
        <w:t>表</w:t>
      </w:r>
      <w:r w:rsidR="007374D7" w:rsidRPr="00DB3751">
        <w:rPr>
          <w:rFonts w:ascii="微軟正黑體" w:eastAsia="微軟正黑體" w:hAnsi="微軟正黑體" w:hint="eastAsia"/>
          <w:b/>
          <w:sz w:val="20"/>
          <w:szCs w:val="20"/>
        </w:rPr>
        <w:t>一</w:t>
      </w:r>
      <w:r w:rsidRPr="00DB3751">
        <w:rPr>
          <w:rFonts w:ascii="微軟正黑體" w:eastAsia="微軟正黑體" w:hAnsi="微軟正黑體" w:hint="eastAsia"/>
          <w:b/>
          <w:sz w:val="20"/>
          <w:szCs w:val="20"/>
        </w:rPr>
        <w:t xml:space="preserve"> </w:t>
      </w:r>
      <w:r w:rsidR="002D0B1F" w:rsidRPr="00DB3751">
        <w:rPr>
          <w:rFonts w:ascii="微軟正黑體" w:eastAsia="微軟正黑體" w:hAnsi="微軟正黑體" w:hint="eastAsia"/>
          <w:b/>
          <w:sz w:val="20"/>
          <w:szCs w:val="20"/>
        </w:rPr>
        <w:t>102~108</w:t>
      </w:r>
      <w:r w:rsidR="00600C54" w:rsidRPr="00DB3751">
        <w:rPr>
          <w:rFonts w:ascii="微軟正黑體" w:eastAsia="微軟正黑體" w:hAnsi="微軟正黑體" w:hint="eastAsia"/>
          <w:b/>
          <w:sz w:val="20"/>
          <w:szCs w:val="20"/>
        </w:rPr>
        <w:t>年</w:t>
      </w:r>
      <w:r w:rsidRPr="00DB3751">
        <w:rPr>
          <w:rFonts w:ascii="微軟正黑體" w:eastAsia="微軟正黑體" w:hAnsi="微軟正黑體" w:hint="eastAsia"/>
          <w:b/>
          <w:sz w:val="20"/>
          <w:szCs w:val="20"/>
        </w:rPr>
        <w:t>新北市立圖書館暨各分館年度借書總冊數</w:t>
      </w:r>
      <w:r w:rsidR="009811E8" w:rsidRPr="00DB3751">
        <w:rPr>
          <w:rFonts w:ascii="微軟正黑體" w:eastAsia="微軟正黑體" w:hAnsi="微軟正黑體" w:hint="eastAsia"/>
          <w:b/>
          <w:sz w:val="20"/>
          <w:szCs w:val="20"/>
        </w:rPr>
        <w:t>統計</w:t>
      </w:r>
      <w:r w:rsidR="00E423A3" w:rsidRPr="00DB3751">
        <w:rPr>
          <w:rFonts w:ascii="微軟正黑體" w:eastAsia="微軟正黑體" w:hAnsi="微軟正黑體" w:hint="eastAsia"/>
          <w:b/>
          <w:sz w:val="20"/>
          <w:szCs w:val="20"/>
        </w:rPr>
        <w:t>概況</w:t>
      </w:r>
    </w:p>
    <w:p w:rsidR="007374D7" w:rsidRPr="008A19B6" w:rsidRDefault="007374D7" w:rsidP="00D6634F">
      <w:pPr>
        <w:pStyle w:val="-0"/>
        <w:ind w:firstLineChars="0" w:firstLine="0"/>
        <w:jc w:val="center"/>
        <w:rPr>
          <w:b/>
        </w:rPr>
      </w:pPr>
      <w:r w:rsidRPr="008A19B6">
        <w:drawing>
          <wp:inline distT="0" distB="0" distL="0" distR="0" wp14:anchorId="528E7331" wp14:editId="3DE61244">
            <wp:extent cx="2674620" cy="2462257"/>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74620" cy="2462257"/>
                    </a:xfrm>
                    <a:prstGeom prst="rect">
                      <a:avLst/>
                    </a:prstGeom>
                  </pic:spPr>
                </pic:pic>
              </a:graphicData>
            </a:graphic>
          </wp:inline>
        </w:drawing>
      </w:r>
    </w:p>
    <w:p w:rsidR="00084B3D" w:rsidRPr="008A19B6" w:rsidRDefault="00084B3D" w:rsidP="00084B3D">
      <w:pPr>
        <w:jc w:val="center"/>
        <w:rPr>
          <w:rFonts w:ascii="微軟正黑體" w:eastAsia="微軟正黑體" w:hAnsi="微軟正黑體"/>
          <w:sz w:val="16"/>
          <w:szCs w:val="21"/>
        </w:rPr>
      </w:pPr>
      <w:r w:rsidRPr="008A19B6">
        <w:rPr>
          <w:rFonts w:ascii="微軟正黑體" w:eastAsia="微軟正黑體" w:hAnsi="微軟正黑體" w:hint="eastAsia"/>
          <w:kern w:val="0"/>
          <w:sz w:val="16"/>
          <w:szCs w:val="21"/>
        </w:rPr>
        <w:t>資料來源：新北市政府文化局新北市立圖書館。</w:t>
      </w:r>
    </w:p>
    <w:p w:rsidR="002D0B1F" w:rsidRPr="008A19B6" w:rsidRDefault="002D0B1F" w:rsidP="002D0B1F">
      <w:pPr>
        <w:pStyle w:val="-0"/>
        <w:ind w:firstLine="480"/>
        <w:rPr>
          <w:rFonts w:cs="Times New Roman"/>
        </w:rPr>
      </w:pPr>
      <w:r w:rsidRPr="008A19B6">
        <w:rPr>
          <w:rFonts w:cs="Times New Roman" w:hint="eastAsia"/>
        </w:rPr>
        <w:lastRenderedPageBreak/>
        <w:t>觀察102年至108年新北市立圖書館年度性別借書總冊數與年齡交叉分析，以年齡「31歲至50歲」區間之讀者最多，在各年齡層中占借書總冊數約占45.5%(圖四)。</w:t>
      </w:r>
    </w:p>
    <w:p w:rsidR="002D0B1F" w:rsidRPr="008A19B6" w:rsidRDefault="002D0B1F" w:rsidP="002D0B1F">
      <w:pPr>
        <w:pStyle w:val="-0"/>
        <w:ind w:firstLine="480"/>
        <w:rPr>
          <w:rFonts w:cs="Times New Roman"/>
        </w:rPr>
      </w:pPr>
      <w:r w:rsidRPr="008A19B6">
        <w:rPr>
          <w:rFonts w:cs="Times New Roman" w:hint="eastAsia"/>
        </w:rPr>
        <w:t>年齡「0歲至18歲」區間之青少年讀者則約占總比例的27.4% (圖四) ，此區間男性借閱冊數在總借閱冊數中所占比例約9.88%(表二)，女性借閱冊數在總借閱冊數中所占比例約17.52%(表二)，顯示為圖書館第二大閱讀族群，「0歲至18歲」區間之女孩在借閱書籍冊數的比例，多於同年齡層之男孩比例，或許表示此年齡層中的女孩使用圖書館提供之資源數量多。</w:t>
      </w:r>
    </w:p>
    <w:p w:rsidR="004F404A" w:rsidRPr="008A19B6" w:rsidRDefault="002D0B1F" w:rsidP="002D0B1F">
      <w:pPr>
        <w:pStyle w:val="-0"/>
        <w:ind w:firstLine="480"/>
        <w:rPr>
          <w:rFonts w:cs="Times New Roman"/>
        </w:rPr>
      </w:pPr>
      <w:r w:rsidRPr="008A19B6">
        <w:rPr>
          <w:rFonts w:cs="Times New Roman" w:hint="eastAsia"/>
        </w:rPr>
        <w:t>觀察102年至108年新北市立圖書館各年齡層讀者借書總冊數概況，整體而言，各年齡層女性借書比例仍占總借書比例大約6成(表二)。</w:t>
      </w:r>
    </w:p>
    <w:p w:rsidR="002D0B1F" w:rsidRPr="008A19B6" w:rsidRDefault="002D0B1F" w:rsidP="002D0B1F">
      <w:pPr>
        <w:pStyle w:val="-0"/>
        <w:ind w:firstLine="480"/>
        <w:rPr>
          <w:rFonts w:cs="Times New Roman"/>
        </w:rPr>
      </w:pPr>
    </w:p>
    <w:p w:rsidR="00777A88" w:rsidRPr="00DB3751" w:rsidRDefault="00777A88" w:rsidP="00D6634F">
      <w:pPr>
        <w:pStyle w:val="-0"/>
        <w:ind w:firstLineChars="0" w:firstLine="0"/>
        <w:jc w:val="center"/>
        <w:rPr>
          <w:rFonts w:ascii="微軟正黑體" w:eastAsia="微軟正黑體" w:hAnsi="微軟正黑體"/>
          <w:b/>
          <w:sz w:val="20"/>
          <w:szCs w:val="20"/>
        </w:rPr>
      </w:pPr>
      <w:r w:rsidRPr="00DB3751">
        <w:rPr>
          <w:rFonts w:ascii="微軟正黑體" w:eastAsia="微軟正黑體" w:hAnsi="微軟正黑體" w:hint="eastAsia"/>
          <w:b/>
          <w:sz w:val="20"/>
          <w:szCs w:val="20"/>
        </w:rPr>
        <w:t>表</w:t>
      </w:r>
      <w:r w:rsidR="000E1364" w:rsidRPr="00DB3751">
        <w:rPr>
          <w:rFonts w:ascii="微軟正黑體" w:eastAsia="微軟正黑體" w:hAnsi="微軟正黑體" w:hint="eastAsia"/>
          <w:b/>
          <w:sz w:val="20"/>
          <w:szCs w:val="20"/>
        </w:rPr>
        <w:t>二</w:t>
      </w:r>
      <w:r w:rsidR="00FA7E2B" w:rsidRPr="00DB3751">
        <w:rPr>
          <w:rFonts w:ascii="微軟正黑體" w:eastAsia="微軟正黑體" w:hAnsi="微軟正黑體" w:hint="eastAsia"/>
          <w:b/>
          <w:sz w:val="20"/>
          <w:szCs w:val="20"/>
        </w:rPr>
        <w:t xml:space="preserve">  </w:t>
      </w:r>
      <w:r w:rsidR="002D0B1F" w:rsidRPr="00DB3751">
        <w:rPr>
          <w:rFonts w:ascii="微軟正黑體" w:eastAsia="微軟正黑體" w:hAnsi="微軟正黑體" w:hint="eastAsia"/>
          <w:b/>
          <w:sz w:val="20"/>
          <w:szCs w:val="20"/>
        </w:rPr>
        <w:t>102~108</w:t>
      </w:r>
      <w:r w:rsidR="00ED0B0C" w:rsidRPr="00DB3751">
        <w:rPr>
          <w:rFonts w:ascii="微軟正黑體" w:eastAsia="微軟正黑體" w:hAnsi="微軟正黑體" w:hint="eastAsia"/>
          <w:b/>
          <w:sz w:val="20"/>
          <w:szCs w:val="20"/>
        </w:rPr>
        <w:t>年</w:t>
      </w:r>
      <w:r w:rsidR="00FA7E2B" w:rsidRPr="00DB3751">
        <w:rPr>
          <w:rFonts w:ascii="微軟正黑體" w:eastAsia="微軟正黑體" w:hAnsi="微軟正黑體" w:hint="eastAsia"/>
          <w:b/>
          <w:sz w:val="20"/>
          <w:szCs w:val="20"/>
        </w:rPr>
        <w:t>新北市立圖書館各年齡層讀者借</w:t>
      </w:r>
      <w:r w:rsidR="002011A0" w:rsidRPr="00DB3751">
        <w:rPr>
          <w:rFonts w:ascii="微軟正黑體" w:eastAsia="微軟正黑體" w:hAnsi="微軟正黑體" w:hint="eastAsia"/>
          <w:b/>
          <w:sz w:val="20"/>
          <w:szCs w:val="20"/>
        </w:rPr>
        <w:t>書</w:t>
      </w:r>
      <w:r w:rsidR="00D33116" w:rsidRPr="00DB3751">
        <w:rPr>
          <w:rFonts w:ascii="微軟正黑體" w:eastAsia="微軟正黑體" w:hAnsi="微軟正黑體" w:hint="eastAsia"/>
          <w:b/>
          <w:kern w:val="0"/>
          <w:sz w:val="20"/>
          <w:szCs w:val="20"/>
        </w:rPr>
        <w:t>總</w:t>
      </w:r>
      <w:r w:rsidR="008425A2" w:rsidRPr="00DB3751">
        <w:rPr>
          <w:rFonts w:ascii="微軟正黑體" w:eastAsia="微軟正黑體" w:hAnsi="微軟正黑體" w:hint="eastAsia"/>
          <w:b/>
          <w:sz w:val="20"/>
          <w:szCs w:val="20"/>
        </w:rPr>
        <w:t>冊數</w:t>
      </w:r>
      <w:r w:rsidR="002539D5" w:rsidRPr="00DB3751">
        <w:rPr>
          <w:rFonts w:ascii="微軟正黑體" w:eastAsia="微軟正黑體" w:hAnsi="微軟正黑體" w:hint="eastAsia"/>
          <w:b/>
          <w:sz w:val="20"/>
          <w:szCs w:val="20"/>
        </w:rPr>
        <w:t>概況</w:t>
      </w:r>
    </w:p>
    <w:p w:rsidR="00777A88" w:rsidRPr="008A19B6" w:rsidRDefault="002D0B1F" w:rsidP="00D6634F">
      <w:pPr>
        <w:pStyle w:val="-32-"/>
        <w:numPr>
          <w:ilvl w:val="0"/>
          <w:numId w:val="0"/>
        </w:numPr>
        <w:spacing w:before="90" w:after="90"/>
        <w:jc w:val="center"/>
      </w:pPr>
      <w:r w:rsidRPr="008A19B6">
        <w:rPr>
          <w:noProof/>
        </w:rPr>
        <w:drawing>
          <wp:inline distT="0" distB="0" distL="0" distR="0" wp14:anchorId="70935C0B" wp14:editId="603F0383">
            <wp:extent cx="5219398" cy="2628900"/>
            <wp:effectExtent l="0" t="0" r="635"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62840" cy="2650781"/>
                    </a:xfrm>
                    <a:prstGeom prst="rect">
                      <a:avLst/>
                    </a:prstGeom>
                  </pic:spPr>
                </pic:pic>
              </a:graphicData>
            </a:graphic>
          </wp:inline>
        </w:drawing>
      </w:r>
    </w:p>
    <w:p w:rsidR="00084B3D" w:rsidRPr="008A19B6" w:rsidRDefault="00084B3D" w:rsidP="00084B3D">
      <w:pPr>
        <w:jc w:val="center"/>
        <w:rPr>
          <w:rFonts w:ascii="微軟正黑體" w:eastAsia="微軟正黑體" w:hAnsi="微軟正黑體"/>
          <w:sz w:val="16"/>
          <w:szCs w:val="21"/>
        </w:rPr>
      </w:pPr>
      <w:r w:rsidRPr="008A19B6">
        <w:rPr>
          <w:rFonts w:ascii="微軟正黑體" w:eastAsia="微軟正黑體" w:hAnsi="微軟正黑體" w:hint="eastAsia"/>
          <w:kern w:val="0"/>
          <w:sz w:val="16"/>
          <w:szCs w:val="21"/>
        </w:rPr>
        <w:t>資料來源：新北市政府文化局新北市立圖書館。</w:t>
      </w:r>
    </w:p>
    <w:p w:rsidR="00777A88" w:rsidRPr="008A19B6" w:rsidRDefault="002D0B1F" w:rsidP="00777A88">
      <w:pPr>
        <w:pStyle w:val="-0"/>
        <w:ind w:firstLine="480"/>
        <w:jc w:val="center"/>
      </w:pPr>
      <w:r w:rsidRPr="008A19B6">
        <w:drawing>
          <wp:inline distT="0" distB="0" distL="0" distR="0" wp14:anchorId="498270E5" wp14:editId="2C31DAF5">
            <wp:extent cx="4312595" cy="244602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26790" cy="2454071"/>
                    </a:xfrm>
                    <a:prstGeom prst="rect">
                      <a:avLst/>
                    </a:prstGeom>
                  </pic:spPr>
                </pic:pic>
              </a:graphicData>
            </a:graphic>
          </wp:inline>
        </w:drawing>
      </w:r>
    </w:p>
    <w:p w:rsidR="00906286" w:rsidRPr="00DB3751" w:rsidRDefault="00906286" w:rsidP="00777A88">
      <w:pPr>
        <w:jc w:val="center"/>
        <w:rPr>
          <w:rFonts w:ascii="微軟正黑體" w:eastAsia="微軟正黑體" w:hAnsi="微軟正黑體"/>
          <w:b/>
          <w:sz w:val="20"/>
          <w:szCs w:val="20"/>
        </w:rPr>
      </w:pPr>
      <w:r w:rsidRPr="00DB3751">
        <w:rPr>
          <w:rFonts w:ascii="微軟正黑體" w:eastAsia="微軟正黑體" w:hAnsi="微軟正黑體" w:hint="eastAsia"/>
          <w:b/>
          <w:sz w:val="20"/>
          <w:szCs w:val="20"/>
        </w:rPr>
        <w:t>圖四 102~108年借書總冊數各年齡層比例概況(單位：%)</w:t>
      </w:r>
    </w:p>
    <w:p w:rsidR="00084B3D" w:rsidRPr="008A19B6" w:rsidRDefault="00084B3D" w:rsidP="00084B3D">
      <w:pPr>
        <w:jc w:val="center"/>
        <w:rPr>
          <w:rFonts w:ascii="微軟正黑體" w:eastAsia="微軟正黑體" w:hAnsi="微軟正黑體"/>
          <w:sz w:val="16"/>
          <w:szCs w:val="21"/>
        </w:rPr>
      </w:pPr>
      <w:r w:rsidRPr="008A19B6">
        <w:rPr>
          <w:rFonts w:ascii="微軟正黑體" w:eastAsia="微軟正黑體" w:hAnsi="微軟正黑體" w:hint="eastAsia"/>
          <w:kern w:val="0"/>
          <w:sz w:val="16"/>
          <w:szCs w:val="21"/>
        </w:rPr>
        <w:t>資料來源：新北市政府文化局新北市立圖書館。</w:t>
      </w:r>
    </w:p>
    <w:p w:rsidR="00557270" w:rsidRPr="008A19B6" w:rsidRDefault="00557270" w:rsidP="00557270">
      <w:pPr>
        <w:ind w:firstLineChars="200" w:firstLine="480"/>
        <w:rPr>
          <w:rFonts w:ascii="標楷體" w:eastAsia="標楷體" w:hAnsi="標楷體"/>
        </w:rPr>
      </w:pPr>
      <w:r w:rsidRPr="008A19B6">
        <w:rPr>
          <w:rFonts w:ascii="標楷體" w:eastAsia="標楷體" w:hAnsi="標楷體" w:hint="eastAsia"/>
        </w:rPr>
        <w:lastRenderedPageBreak/>
        <w:t>依據2007年國家圖書館完成新版修訂之《中文圖書分類法》，將圖書以0至9數目字代表不同分類，而本館歷年來皆以0總類、1哲學類、2宗教類、3科學類、4應用科學類、5社會科學類、6中國史地類、7西洋史地、8語文類、9藝術類等十類別為主統計各類別讀者的借書總數。</w:t>
      </w:r>
    </w:p>
    <w:p w:rsidR="00557270" w:rsidRPr="008A19B6" w:rsidRDefault="00557270" w:rsidP="00557270">
      <w:pPr>
        <w:ind w:firstLineChars="200" w:firstLine="480"/>
        <w:rPr>
          <w:rFonts w:ascii="標楷體" w:eastAsia="標楷體" w:hAnsi="標楷體"/>
        </w:rPr>
      </w:pPr>
      <w:r w:rsidRPr="008A19B6">
        <w:rPr>
          <w:rFonts w:ascii="標楷體" w:eastAsia="標楷體" w:hAnsi="標楷體" w:hint="eastAsia"/>
        </w:rPr>
        <w:t>觀察107年至108年之「男性與女性借書總冊數」數據(圖五)，不論何項圖書類別，女性借閱總冊數皆多於男性，較未能從數據中看出女姓STEM主題圖書借閱的趨勢。而未來新北市立圖書館收集性別統計資料，也將嘗試加強收集細部圖書主題之性別數據。</w:t>
      </w:r>
    </w:p>
    <w:p w:rsidR="00557270" w:rsidRPr="008A19B6" w:rsidRDefault="00557270" w:rsidP="00557270">
      <w:pPr>
        <w:jc w:val="center"/>
        <w:rPr>
          <w:sz w:val="16"/>
          <w:szCs w:val="21"/>
        </w:rPr>
      </w:pPr>
      <w:r w:rsidRPr="008A19B6">
        <w:rPr>
          <w:noProof/>
        </w:rPr>
        <w:drawing>
          <wp:inline distT="0" distB="0" distL="0" distR="0" wp14:anchorId="49C2AD22" wp14:editId="4C78C74B">
            <wp:extent cx="3193472" cy="3264558"/>
            <wp:effectExtent l="19050" t="19050" r="26035" b="1206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82281" cy="3355343"/>
                    </a:xfrm>
                    <a:prstGeom prst="rect">
                      <a:avLst/>
                    </a:prstGeom>
                    <a:ln>
                      <a:solidFill>
                        <a:schemeClr val="tx1"/>
                      </a:solidFill>
                    </a:ln>
                  </pic:spPr>
                </pic:pic>
              </a:graphicData>
            </a:graphic>
          </wp:inline>
        </w:drawing>
      </w:r>
    </w:p>
    <w:p w:rsidR="00557270" w:rsidRPr="00CF32CF" w:rsidRDefault="00557270" w:rsidP="00557270">
      <w:pPr>
        <w:jc w:val="center"/>
        <w:rPr>
          <w:rFonts w:ascii="微軟正黑體" w:eastAsia="微軟正黑體" w:hAnsi="微軟正黑體"/>
          <w:kern w:val="0"/>
          <w:sz w:val="20"/>
          <w:szCs w:val="20"/>
        </w:rPr>
      </w:pPr>
      <w:r w:rsidRPr="00CF32CF">
        <w:rPr>
          <w:rFonts w:ascii="微軟正黑體" w:eastAsia="微軟正黑體" w:hAnsi="微軟正黑體" w:hint="eastAsia"/>
          <w:b/>
          <w:sz w:val="20"/>
          <w:szCs w:val="20"/>
        </w:rPr>
        <w:t>圖五 107~108年不</w:t>
      </w:r>
      <w:r w:rsidRPr="00CF32CF">
        <w:rPr>
          <w:rFonts w:ascii="微軟正黑體" w:eastAsia="微軟正黑體" w:hAnsi="微軟正黑體"/>
          <w:b/>
          <w:sz w:val="20"/>
          <w:szCs w:val="20"/>
        </w:rPr>
        <w:t>同</w:t>
      </w:r>
      <w:r w:rsidRPr="00CF32CF">
        <w:rPr>
          <w:rFonts w:ascii="微軟正黑體" w:eastAsia="微軟正黑體" w:hAnsi="微軟正黑體" w:hint="eastAsia"/>
          <w:b/>
          <w:sz w:val="20"/>
          <w:szCs w:val="20"/>
        </w:rPr>
        <w:t>圖書類別之借書總冊數概況</w:t>
      </w:r>
    </w:p>
    <w:p w:rsidR="00084B3D" w:rsidRPr="008A19B6" w:rsidRDefault="00084B3D" w:rsidP="00084B3D">
      <w:pPr>
        <w:jc w:val="center"/>
        <w:rPr>
          <w:rFonts w:ascii="微軟正黑體" w:eastAsia="微軟正黑體" w:hAnsi="微軟正黑體"/>
          <w:sz w:val="16"/>
          <w:szCs w:val="21"/>
        </w:rPr>
      </w:pPr>
      <w:r w:rsidRPr="008A19B6">
        <w:rPr>
          <w:rFonts w:ascii="微軟正黑體" w:eastAsia="微軟正黑體" w:hAnsi="微軟正黑體" w:hint="eastAsia"/>
          <w:kern w:val="0"/>
          <w:sz w:val="16"/>
          <w:szCs w:val="21"/>
        </w:rPr>
        <w:t>資料來源：新北市政府文化局新北市立圖書館。</w:t>
      </w:r>
    </w:p>
    <w:p w:rsidR="00557270" w:rsidRPr="008A19B6" w:rsidRDefault="00557270" w:rsidP="00557270">
      <w:pPr>
        <w:rPr>
          <w:kern w:val="0"/>
          <w:sz w:val="16"/>
          <w:szCs w:val="21"/>
        </w:rPr>
      </w:pPr>
    </w:p>
    <w:p w:rsidR="00557270" w:rsidRPr="008A19B6" w:rsidRDefault="00557270" w:rsidP="00557270">
      <w:pPr>
        <w:ind w:firstLineChars="200" w:firstLine="480"/>
        <w:rPr>
          <w:rFonts w:eastAsia="標楷體"/>
        </w:rPr>
      </w:pPr>
      <w:r w:rsidRPr="008A19B6">
        <w:rPr>
          <w:rFonts w:ascii="標楷體" w:eastAsia="標楷體" w:hAnsi="標楷體" w:hint="eastAsia"/>
        </w:rPr>
        <w:t>若</w:t>
      </w:r>
      <w:r w:rsidRPr="008A19B6">
        <w:rPr>
          <w:rFonts w:ascii="標楷體" w:eastAsia="標楷體" w:hAnsi="標楷體"/>
        </w:rPr>
        <w:t>再</w:t>
      </w:r>
      <w:r w:rsidRPr="008A19B6">
        <w:rPr>
          <w:rFonts w:ascii="標楷體" w:eastAsia="標楷體" w:hAnsi="標楷體" w:hint="eastAsia"/>
        </w:rPr>
        <w:t>依</w:t>
      </w:r>
      <w:r w:rsidRPr="008A19B6">
        <w:rPr>
          <w:rFonts w:ascii="標楷體" w:eastAsia="標楷體" w:hAnsi="標楷體"/>
        </w:rPr>
        <w:t>據</w:t>
      </w:r>
      <w:r w:rsidRPr="008A19B6">
        <w:rPr>
          <w:rFonts w:ascii="標楷體" w:eastAsia="標楷體" w:hAnsi="標楷體" w:hint="eastAsia"/>
        </w:rPr>
        <w:t>《中文圖書分類法》十項圖</w:t>
      </w:r>
      <w:r w:rsidRPr="008A19B6">
        <w:rPr>
          <w:rFonts w:ascii="標楷體" w:eastAsia="標楷體" w:hAnsi="標楷體"/>
        </w:rPr>
        <w:t>書類</w:t>
      </w:r>
      <w:r w:rsidRPr="008A19B6">
        <w:rPr>
          <w:rFonts w:ascii="標楷體" w:eastAsia="標楷體" w:hAnsi="標楷體" w:hint="eastAsia"/>
        </w:rPr>
        <w:t>別</w:t>
      </w:r>
      <w:r w:rsidRPr="008A19B6">
        <w:rPr>
          <w:rFonts w:ascii="標楷體" w:eastAsia="標楷體" w:hAnsi="標楷體"/>
        </w:rPr>
        <w:t>，</w:t>
      </w:r>
      <w:r w:rsidRPr="008A19B6">
        <w:rPr>
          <w:rFonts w:ascii="標楷體" w:eastAsia="標楷體" w:hAnsi="標楷體" w:hint="eastAsia"/>
        </w:rPr>
        <w:t>觀</w:t>
      </w:r>
      <w:r w:rsidRPr="008A19B6">
        <w:rPr>
          <w:rFonts w:ascii="標楷體" w:eastAsia="標楷體" w:hAnsi="標楷體"/>
        </w:rPr>
        <w:t>察</w:t>
      </w:r>
      <w:r w:rsidRPr="008A19B6">
        <w:rPr>
          <w:rFonts w:ascii="標楷體" w:eastAsia="標楷體" w:hAnsi="標楷體" w:hint="eastAsia"/>
        </w:rPr>
        <w:t>10</w:t>
      </w:r>
      <w:r w:rsidRPr="008A19B6">
        <w:rPr>
          <w:rFonts w:ascii="標楷體" w:eastAsia="標楷體" w:hAnsi="標楷體"/>
        </w:rPr>
        <w:t>7</w:t>
      </w:r>
      <w:r w:rsidRPr="008A19B6">
        <w:rPr>
          <w:rFonts w:ascii="標楷體" w:eastAsia="標楷體" w:hAnsi="標楷體" w:hint="eastAsia"/>
        </w:rPr>
        <w:t>年及10</w:t>
      </w:r>
      <w:r w:rsidRPr="008A19B6">
        <w:rPr>
          <w:rFonts w:ascii="標楷體" w:eastAsia="標楷體" w:hAnsi="標楷體"/>
        </w:rPr>
        <w:t>8</w:t>
      </w:r>
      <w:r w:rsidRPr="008A19B6">
        <w:rPr>
          <w:rFonts w:ascii="標楷體" w:eastAsia="標楷體" w:hAnsi="標楷體" w:hint="eastAsia"/>
        </w:rPr>
        <w:t>年新</w:t>
      </w:r>
      <w:r w:rsidRPr="008A19B6">
        <w:rPr>
          <w:rFonts w:ascii="標楷體" w:eastAsia="標楷體" w:hAnsi="標楷體"/>
        </w:rPr>
        <w:t>北市立圖書館</w:t>
      </w:r>
      <w:r w:rsidRPr="008A19B6">
        <w:rPr>
          <w:rFonts w:ascii="標楷體" w:eastAsia="標楷體" w:hAnsi="標楷體" w:hint="eastAsia"/>
        </w:rPr>
        <w:t>統</w:t>
      </w:r>
      <w:r w:rsidRPr="008A19B6">
        <w:rPr>
          <w:rFonts w:ascii="標楷體" w:eastAsia="標楷體" w:hAnsi="標楷體"/>
        </w:rPr>
        <w:t>計</w:t>
      </w:r>
      <w:r w:rsidRPr="008A19B6">
        <w:rPr>
          <w:rFonts w:ascii="標楷體" w:eastAsia="標楷體" w:hAnsi="標楷體" w:hint="eastAsia"/>
        </w:rPr>
        <w:t>十項圖</w:t>
      </w:r>
      <w:r w:rsidRPr="008A19B6">
        <w:rPr>
          <w:rFonts w:ascii="標楷體" w:eastAsia="標楷體" w:hAnsi="標楷體"/>
        </w:rPr>
        <w:t>書類</w:t>
      </w:r>
      <w:r w:rsidRPr="008A19B6">
        <w:rPr>
          <w:rFonts w:ascii="標楷體" w:eastAsia="標楷體" w:hAnsi="標楷體" w:hint="eastAsia"/>
        </w:rPr>
        <w:t>別中各年齡層讀者借冊</w:t>
      </w:r>
      <w:r w:rsidRPr="008A19B6">
        <w:rPr>
          <w:rFonts w:ascii="標楷體" w:eastAsia="標楷體" w:hAnsi="標楷體"/>
        </w:rPr>
        <w:t>總數</w:t>
      </w:r>
      <w:r w:rsidRPr="008A19B6">
        <w:rPr>
          <w:rFonts w:ascii="標楷體" w:eastAsia="標楷體" w:hAnsi="標楷體" w:hint="eastAsia"/>
        </w:rPr>
        <w:t>(表三</w:t>
      </w:r>
      <w:r w:rsidRPr="008A19B6">
        <w:rPr>
          <w:rFonts w:ascii="標楷體" w:eastAsia="標楷體" w:hAnsi="標楷體"/>
        </w:rPr>
        <w:t>、</w:t>
      </w:r>
      <w:r w:rsidRPr="008A19B6">
        <w:rPr>
          <w:rFonts w:ascii="標楷體" w:eastAsia="標楷體" w:hAnsi="標楷體" w:hint="eastAsia"/>
        </w:rPr>
        <w:t>表四)，從本</w:t>
      </w:r>
      <w:r w:rsidRPr="008A19B6">
        <w:rPr>
          <w:rFonts w:ascii="標楷體" w:eastAsia="標楷體" w:hAnsi="標楷體"/>
        </w:rPr>
        <w:t>館</w:t>
      </w:r>
      <w:r w:rsidRPr="008A19B6">
        <w:rPr>
          <w:rFonts w:ascii="標楷體" w:eastAsia="標楷體" w:hAnsi="標楷體" w:hint="eastAsia"/>
        </w:rPr>
        <w:t>現</w:t>
      </w:r>
      <w:r w:rsidRPr="008A19B6">
        <w:rPr>
          <w:rFonts w:ascii="標楷體" w:eastAsia="標楷體" w:hAnsi="標楷體"/>
        </w:rPr>
        <w:t>有</w:t>
      </w:r>
      <w:r w:rsidRPr="008A19B6">
        <w:rPr>
          <w:rFonts w:ascii="標楷體" w:eastAsia="標楷體" w:hAnsi="標楷體" w:hint="eastAsia"/>
        </w:rPr>
        <w:t>統</w:t>
      </w:r>
      <w:r w:rsidRPr="008A19B6">
        <w:rPr>
          <w:rFonts w:ascii="標楷體" w:eastAsia="標楷體" w:hAnsi="標楷體"/>
        </w:rPr>
        <w:t>計</w:t>
      </w:r>
      <w:r w:rsidRPr="008A19B6">
        <w:rPr>
          <w:rFonts w:ascii="標楷體" w:eastAsia="標楷體" w:hAnsi="標楷體" w:hint="eastAsia"/>
        </w:rPr>
        <w:t>數</w:t>
      </w:r>
      <w:r w:rsidRPr="008A19B6">
        <w:rPr>
          <w:rFonts w:ascii="標楷體" w:eastAsia="標楷體" w:hAnsi="標楷體"/>
        </w:rPr>
        <w:t>據中</w:t>
      </w:r>
      <w:r w:rsidRPr="008A19B6">
        <w:rPr>
          <w:rFonts w:ascii="標楷體" w:eastAsia="標楷體" w:hAnsi="標楷體" w:hint="eastAsia"/>
        </w:rPr>
        <w:t>，雖然還</w:t>
      </w:r>
      <w:r w:rsidRPr="008A19B6">
        <w:rPr>
          <w:rFonts w:ascii="標楷體" w:eastAsia="標楷體" w:hAnsi="標楷體"/>
        </w:rPr>
        <w:t>未</w:t>
      </w:r>
      <w:r w:rsidRPr="008A19B6">
        <w:rPr>
          <w:rFonts w:ascii="標楷體" w:eastAsia="標楷體" w:hAnsi="標楷體" w:hint="eastAsia"/>
        </w:rPr>
        <w:t>收</w:t>
      </w:r>
      <w:r w:rsidRPr="008A19B6">
        <w:rPr>
          <w:rFonts w:ascii="標楷體" w:eastAsia="標楷體" w:hAnsi="標楷體"/>
        </w:rPr>
        <w:t>集</w:t>
      </w:r>
      <w:r w:rsidRPr="008A19B6">
        <w:rPr>
          <w:rFonts w:ascii="標楷體" w:eastAsia="標楷體" w:hAnsi="標楷體" w:hint="eastAsia"/>
        </w:rPr>
        <w:t>區</w:t>
      </w:r>
      <w:r w:rsidRPr="008A19B6">
        <w:rPr>
          <w:rFonts w:ascii="標楷體" w:eastAsia="標楷體" w:hAnsi="標楷體"/>
        </w:rPr>
        <w:t>分</w:t>
      </w:r>
      <w:r w:rsidRPr="008A19B6">
        <w:rPr>
          <w:rFonts w:ascii="標楷體" w:eastAsia="標楷體" w:hAnsi="標楷體" w:hint="eastAsia"/>
        </w:rPr>
        <w:t>各年齡層讀者之男</w:t>
      </w:r>
      <w:r w:rsidRPr="008A19B6">
        <w:rPr>
          <w:rFonts w:ascii="標楷體" w:eastAsia="標楷體" w:hAnsi="標楷體"/>
        </w:rPr>
        <w:t>性、女性</w:t>
      </w:r>
      <w:r w:rsidRPr="008A19B6">
        <w:rPr>
          <w:rFonts w:ascii="標楷體" w:eastAsia="標楷體" w:hAnsi="標楷體" w:hint="eastAsia"/>
        </w:rPr>
        <w:t>在各</w:t>
      </w:r>
      <w:r w:rsidRPr="008A19B6">
        <w:rPr>
          <w:rFonts w:ascii="標楷體" w:eastAsia="標楷體" w:hAnsi="標楷體"/>
        </w:rPr>
        <w:t>類別</w:t>
      </w:r>
      <w:r w:rsidRPr="008A19B6">
        <w:rPr>
          <w:rFonts w:ascii="標楷體" w:eastAsia="標楷體" w:hAnsi="標楷體" w:hint="eastAsia"/>
        </w:rPr>
        <w:t>之</w:t>
      </w:r>
      <w:r w:rsidRPr="008A19B6">
        <w:rPr>
          <w:rFonts w:ascii="標楷體" w:eastAsia="標楷體" w:hAnsi="標楷體"/>
        </w:rPr>
        <w:t>借閱冊數</w:t>
      </w:r>
      <w:r w:rsidRPr="008A19B6">
        <w:rPr>
          <w:rFonts w:ascii="標楷體" w:eastAsia="標楷體" w:hAnsi="標楷體" w:hint="eastAsia"/>
        </w:rPr>
        <w:t>資</w:t>
      </w:r>
      <w:r w:rsidRPr="008A19B6">
        <w:rPr>
          <w:rFonts w:ascii="標楷體" w:eastAsia="標楷體" w:hAnsi="標楷體"/>
        </w:rPr>
        <w:t>料，</w:t>
      </w:r>
      <w:r w:rsidRPr="008A19B6">
        <w:rPr>
          <w:rFonts w:ascii="標楷體" w:eastAsia="標楷體" w:hAnsi="標楷體" w:hint="eastAsia"/>
        </w:rPr>
        <w:t>故未</w:t>
      </w:r>
      <w:r w:rsidRPr="008A19B6">
        <w:rPr>
          <w:rFonts w:ascii="標楷體" w:eastAsia="標楷體" w:hAnsi="標楷體"/>
        </w:rPr>
        <w:t>能從</w:t>
      </w:r>
      <w:r w:rsidRPr="008A19B6">
        <w:rPr>
          <w:rFonts w:ascii="標楷體" w:eastAsia="標楷體" w:hAnsi="標楷體" w:hint="eastAsia"/>
        </w:rPr>
        <w:t>現</w:t>
      </w:r>
      <w:r w:rsidRPr="008A19B6">
        <w:rPr>
          <w:rFonts w:ascii="標楷體" w:eastAsia="標楷體" w:hAnsi="標楷體"/>
        </w:rPr>
        <w:t>有</w:t>
      </w:r>
      <w:r w:rsidRPr="008A19B6">
        <w:rPr>
          <w:rFonts w:ascii="標楷體" w:eastAsia="標楷體" w:hAnsi="標楷體" w:hint="eastAsia"/>
        </w:rPr>
        <w:t>數</w:t>
      </w:r>
      <w:r w:rsidRPr="008A19B6">
        <w:rPr>
          <w:rFonts w:ascii="標楷體" w:eastAsia="標楷體" w:hAnsi="標楷體"/>
        </w:rPr>
        <w:t>據中</w:t>
      </w:r>
      <w:r w:rsidRPr="008A19B6">
        <w:rPr>
          <w:rFonts w:ascii="標楷體" w:eastAsia="標楷體" w:hAnsi="標楷體" w:hint="eastAsia"/>
        </w:rPr>
        <w:t>看</w:t>
      </w:r>
      <w:r w:rsidRPr="008A19B6">
        <w:rPr>
          <w:rFonts w:ascii="標楷體" w:eastAsia="標楷體" w:hAnsi="標楷體"/>
        </w:rPr>
        <w:t>出女姓</w:t>
      </w:r>
      <w:r w:rsidRPr="008A19B6">
        <w:rPr>
          <w:rFonts w:eastAsia="標楷體"/>
        </w:rPr>
        <w:t>STEM</w:t>
      </w:r>
      <w:r w:rsidRPr="008A19B6">
        <w:rPr>
          <w:rFonts w:eastAsia="標楷體" w:hint="eastAsia"/>
        </w:rPr>
        <w:t>館</w:t>
      </w:r>
      <w:r w:rsidRPr="008A19B6">
        <w:rPr>
          <w:rFonts w:eastAsia="標楷體"/>
        </w:rPr>
        <w:t>藏資源</w:t>
      </w:r>
      <w:r w:rsidRPr="008A19B6">
        <w:rPr>
          <w:rFonts w:eastAsia="標楷體" w:hint="eastAsia"/>
        </w:rPr>
        <w:t>借</w:t>
      </w:r>
      <w:r w:rsidRPr="008A19B6">
        <w:rPr>
          <w:rFonts w:eastAsia="標楷體"/>
        </w:rPr>
        <w:t>閱</w:t>
      </w:r>
      <w:r w:rsidRPr="008A19B6">
        <w:rPr>
          <w:rFonts w:eastAsia="標楷體" w:hint="eastAsia"/>
        </w:rPr>
        <w:t>的</w:t>
      </w:r>
      <w:r w:rsidRPr="008A19B6">
        <w:rPr>
          <w:rFonts w:eastAsia="標楷體"/>
        </w:rPr>
        <w:t>趨勢</w:t>
      </w:r>
      <w:r w:rsidRPr="008A19B6">
        <w:rPr>
          <w:rFonts w:eastAsia="標楷體" w:hint="eastAsia"/>
        </w:rPr>
        <w:t>，是</w:t>
      </w:r>
      <w:r w:rsidRPr="008A19B6">
        <w:rPr>
          <w:rFonts w:eastAsia="標楷體"/>
        </w:rPr>
        <w:t>未來</w:t>
      </w:r>
      <w:r w:rsidRPr="008A19B6">
        <w:rPr>
          <w:rFonts w:eastAsia="標楷體" w:hint="eastAsia"/>
        </w:rPr>
        <w:t>本</w:t>
      </w:r>
      <w:r w:rsidRPr="008A19B6">
        <w:rPr>
          <w:rFonts w:eastAsia="標楷體"/>
        </w:rPr>
        <w:t>館</w:t>
      </w:r>
      <w:r w:rsidRPr="008A19B6">
        <w:rPr>
          <w:rFonts w:eastAsia="標楷體" w:hint="eastAsia"/>
        </w:rPr>
        <w:t>收集性別統計資料，</w:t>
      </w:r>
      <w:r w:rsidRPr="008A19B6">
        <w:rPr>
          <w:rFonts w:eastAsia="標楷體"/>
        </w:rPr>
        <w:t>將</w:t>
      </w:r>
      <w:r w:rsidRPr="008A19B6">
        <w:rPr>
          <w:rFonts w:eastAsia="標楷體" w:hint="eastAsia"/>
        </w:rPr>
        <w:t>盡力加</w:t>
      </w:r>
      <w:r w:rsidRPr="008A19B6">
        <w:rPr>
          <w:rFonts w:eastAsia="標楷體"/>
        </w:rPr>
        <w:t>強</w:t>
      </w:r>
      <w:r w:rsidRPr="008A19B6">
        <w:rPr>
          <w:rFonts w:eastAsia="標楷體" w:hint="eastAsia"/>
        </w:rPr>
        <w:t>此</w:t>
      </w:r>
      <w:r w:rsidRPr="008A19B6">
        <w:rPr>
          <w:rFonts w:eastAsia="標楷體"/>
        </w:rPr>
        <w:t>部分</w:t>
      </w:r>
      <w:r w:rsidRPr="008A19B6">
        <w:rPr>
          <w:rFonts w:eastAsia="標楷體" w:hint="eastAsia"/>
        </w:rPr>
        <w:t>之</w:t>
      </w:r>
      <w:r w:rsidRPr="008A19B6">
        <w:rPr>
          <w:rFonts w:eastAsia="標楷體"/>
        </w:rPr>
        <w:t>性別</w:t>
      </w:r>
      <w:r w:rsidRPr="008A19B6">
        <w:rPr>
          <w:rFonts w:eastAsia="標楷體" w:hint="eastAsia"/>
        </w:rPr>
        <w:t>相</w:t>
      </w:r>
      <w:r w:rsidRPr="008A19B6">
        <w:rPr>
          <w:rFonts w:eastAsia="標楷體"/>
        </w:rPr>
        <w:t>關</w:t>
      </w:r>
      <w:r w:rsidRPr="008A19B6">
        <w:rPr>
          <w:rFonts w:eastAsia="標楷體" w:hint="eastAsia"/>
        </w:rPr>
        <w:t>數</w:t>
      </w:r>
      <w:r w:rsidRPr="008A19B6">
        <w:rPr>
          <w:rFonts w:eastAsia="標楷體"/>
        </w:rPr>
        <w:t>據。</w:t>
      </w:r>
    </w:p>
    <w:p w:rsidR="00557270" w:rsidRPr="008A19B6" w:rsidRDefault="00557270" w:rsidP="00557270">
      <w:pPr>
        <w:ind w:firstLineChars="200" w:firstLine="480"/>
        <w:rPr>
          <w:rFonts w:eastAsia="標楷體"/>
        </w:rPr>
      </w:pPr>
      <w:r w:rsidRPr="008A19B6">
        <w:rPr>
          <w:rFonts w:eastAsia="標楷體"/>
        </w:rPr>
        <w:br w:type="page"/>
      </w:r>
    </w:p>
    <w:p w:rsidR="00557270" w:rsidRPr="00CF32CF" w:rsidRDefault="00557270" w:rsidP="00A8459E">
      <w:pPr>
        <w:widowControl/>
        <w:jc w:val="center"/>
        <w:rPr>
          <w:rFonts w:ascii="微軟正黑體" w:eastAsia="微軟正黑體" w:hAnsi="微軟正黑體"/>
          <w:sz w:val="20"/>
          <w:szCs w:val="20"/>
        </w:rPr>
      </w:pPr>
      <w:r w:rsidRPr="00CF32CF">
        <w:rPr>
          <w:rFonts w:ascii="微軟正黑體" w:eastAsia="微軟正黑體" w:hAnsi="微軟正黑體" w:hint="eastAsia"/>
          <w:b/>
          <w:sz w:val="20"/>
          <w:szCs w:val="20"/>
        </w:rPr>
        <w:lastRenderedPageBreak/>
        <w:t>表三 10</w:t>
      </w:r>
      <w:r w:rsidRPr="00CF32CF">
        <w:rPr>
          <w:rFonts w:ascii="微軟正黑體" w:eastAsia="微軟正黑體" w:hAnsi="微軟正黑體"/>
          <w:b/>
          <w:sz w:val="20"/>
          <w:szCs w:val="20"/>
        </w:rPr>
        <w:t>7</w:t>
      </w:r>
      <w:r w:rsidRPr="00CF32CF">
        <w:rPr>
          <w:rFonts w:ascii="微軟正黑體" w:eastAsia="微軟正黑體" w:hAnsi="微軟正黑體" w:hint="eastAsia"/>
          <w:b/>
          <w:sz w:val="20"/>
          <w:szCs w:val="20"/>
        </w:rPr>
        <w:t>年圖書館「各年齡層讀者借閱圖書類別」統計概況</w:t>
      </w:r>
    </w:p>
    <w:p w:rsidR="00557270" w:rsidRPr="008A19B6" w:rsidRDefault="00557270" w:rsidP="00557270">
      <w:pPr>
        <w:widowControl/>
        <w:jc w:val="center"/>
      </w:pPr>
      <w:r w:rsidRPr="008A19B6">
        <w:rPr>
          <w:noProof/>
        </w:rPr>
        <w:drawing>
          <wp:inline distT="0" distB="0" distL="0" distR="0" wp14:anchorId="3D3874DC" wp14:editId="39E7EDF8">
            <wp:extent cx="4877884" cy="196596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88308" cy="1970161"/>
                    </a:xfrm>
                    <a:prstGeom prst="rect">
                      <a:avLst/>
                    </a:prstGeom>
                  </pic:spPr>
                </pic:pic>
              </a:graphicData>
            </a:graphic>
          </wp:inline>
        </w:drawing>
      </w:r>
    </w:p>
    <w:p w:rsidR="00084B3D" w:rsidRPr="008A19B6" w:rsidRDefault="00084B3D" w:rsidP="00084B3D">
      <w:pPr>
        <w:jc w:val="center"/>
        <w:rPr>
          <w:rFonts w:ascii="微軟正黑體" w:eastAsia="微軟正黑體" w:hAnsi="微軟正黑體"/>
          <w:sz w:val="16"/>
          <w:szCs w:val="21"/>
        </w:rPr>
      </w:pPr>
      <w:r w:rsidRPr="008A19B6">
        <w:rPr>
          <w:rFonts w:ascii="微軟正黑體" w:eastAsia="微軟正黑體" w:hAnsi="微軟正黑體" w:hint="eastAsia"/>
          <w:kern w:val="0"/>
          <w:sz w:val="16"/>
          <w:szCs w:val="21"/>
        </w:rPr>
        <w:t>資料來源：新北市政府文化局新北市立圖書館。</w:t>
      </w:r>
    </w:p>
    <w:p w:rsidR="00557270" w:rsidRPr="008A19B6" w:rsidRDefault="00557270" w:rsidP="00557270">
      <w:pPr>
        <w:widowControl/>
        <w:jc w:val="center"/>
      </w:pPr>
    </w:p>
    <w:p w:rsidR="00557270" w:rsidRPr="00CF32CF" w:rsidRDefault="00557270" w:rsidP="00557270">
      <w:pPr>
        <w:widowControl/>
        <w:jc w:val="center"/>
        <w:rPr>
          <w:rFonts w:ascii="微軟正黑體" w:eastAsia="微軟正黑體" w:hAnsi="微軟正黑體"/>
          <w:sz w:val="20"/>
          <w:szCs w:val="20"/>
        </w:rPr>
      </w:pPr>
      <w:r w:rsidRPr="00CF32CF">
        <w:rPr>
          <w:rFonts w:ascii="微軟正黑體" w:eastAsia="微軟正黑體" w:hAnsi="微軟正黑體" w:hint="eastAsia"/>
          <w:b/>
          <w:sz w:val="20"/>
          <w:szCs w:val="20"/>
        </w:rPr>
        <w:t>表四 10</w:t>
      </w:r>
      <w:r w:rsidRPr="00CF32CF">
        <w:rPr>
          <w:rFonts w:ascii="微軟正黑體" w:eastAsia="微軟正黑體" w:hAnsi="微軟正黑體"/>
          <w:b/>
          <w:sz w:val="20"/>
          <w:szCs w:val="20"/>
        </w:rPr>
        <w:t>8</w:t>
      </w:r>
      <w:r w:rsidRPr="00CF32CF">
        <w:rPr>
          <w:rFonts w:ascii="微軟正黑體" w:eastAsia="微軟正黑體" w:hAnsi="微軟正黑體" w:hint="eastAsia"/>
          <w:b/>
          <w:sz w:val="20"/>
          <w:szCs w:val="20"/>
        </w:rPr>
        <w:t>年圖書館「各年齡層讀者借閱圖書類別」統計概況</w:t>
      </w:r>
    </w:p>
    <w:p w:rsidR="00557270" w:rsidRPr="008A19B6" w:rsidRDefault="00557270" w:rsidP="00557270">
      <w:pPr>
        <w:widowControl/>
        <w:jc w:val="center"/>
      </w:pPr>
      <w:r w:rsidRPr="008A19B6">
        <w:rPr>
          <w:noProof/>
        </w:rPr>
        <w:drawing>
          <wp:inline distT="0" distB="0" distL="0" distR="0" wp14:anchorId="11A118F7" wp14:editId="6C477559">
            <wp:extent cx="4886544" cy="2004060"/>
            <wp:effectExtent l="0" t="0" r="9525"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97020" cy="2008357"/>
                    </a:xfrm>
                    <a:prstGeom prst="rect">
                      <a:avLst/>
                    </a:prstGeom>
                  </pic:spPr>
                </pic:pic>
              </a:graphicData>
            </a:graphic>
          </wp:inline>
        </w:drawing>
      </w:r>
    </w:p>
    <w:p w:rsidR="00084B3D" w:rsidRPr="008A19B6" w:rsidRDefault="00084B3D" w:rsidP="00084B3D">
      <w:pPr>
        <w:jc w:val="center"/>
        <w:rPr>
          <w:rFonts w:ascii="微軟正黑體" w:eastAsia="微軟正黑體" w:hAnsi="微軟正黑體"/>
          <w:sz w:val="16"/>
          <w:szCs w:val="21"/>
        </w:rPr>
      </w:pPr>
      <w:r w:rsidRPr="008A19B6">
        <w:rPr>
          <w:rFonts w:ascii="微軟正黑體" w:eastAsia="微軟正黑體" w:hAnsi="微軟正黑體" w:hint="eastAsia"/>
          <w:kern w:val="0"/>
          <w:sz w:val="16"/>
          <w:szCs w:val="21"/>
        </w:rPr>
        <w:t>資料來源：新北市政府文化局新北市立圖書館。</w:t>
      </w:r>
    </w:p>
    <w:p w:rsidR="00557270" w:rsidRPr="008A19B6" w:rsidRDefault="00557270" w:rsidP="00557270">
      <w:pPr>
        <w:rPr>
          <w:sz w:val="16"/>
          <w:szCs w:val="21"/>
        </w:rPr>
      </w:pPr>
    </w:p>
    <w:p w:rsidR="000D4626" w:rsidRPr="008A19B6" w:rsidRDefault="00B717E1" w:rsidP="00B45510">
      <w:pPr>
        <w:pStyle w:val="-21-"/>
        <w:spacing w:before="180" w:after="90"/>
        <w:ind w:hanging="2386"/>
      </w:pPr>
      <w:r w:rsidRPr="008A19B6">
        <w:rPr>
          <w:rFonts w:hint="eastAsia"/>
        </w:rPr>
        <w:t>促</w:t>
      </w:r>
      <w:r w:rsidRPr="008A19B6">
        <w:t>進</w:t>
      </w:r>
      <w:r w:rsidR="00320A31" w:rsidRPr="008A19B6">
        <w:rPr>
          <w:rFonts w:hint="eastAsia"/>
        </w:rPr>
        <w:t>性別平等</w:t>
      </w:r>
      <w:r w:rsidR="00B11ADC" w:rsidRPr="008A19B6">
        <w:rPr>
          <w:rFonts w:hint="eastAsia"/>
        </w:rPr>
        <w:t>之</w:t>
      </w:r>
      <w:r w:rsidR="000D4626" w:rsidRPr="008A19B6">
        <w:rPr>
          <w:rFonts w:hint="eastAsia"/>
        </w:rPr>
        <w:t>規劃及目標</w:t>
      </w:r>
    </w:p>
    <w:p w:rsidR="00973221" w:rsidRPr="008A19B6" w:rsidRDefault="00B11ADC" w:rsidP="00973221">
      <w:pPr>
        <w:pStyle w:val="-32-"/>
        <w:spacing w:before="90" w:after="90"/>
      </w:pPr>
      <w:r w:rsidRPr="008A19B6">
        <w:t xml:space="preserve"> </w:t>
      </w:r>
      <w:r w:rsidR="00B717E1" w:rsidRPr="008A19B6">
        <w:rPr>
          <w:rFonts w:hint="eastAsia"/>
        </w:rPr>
        <w:t>本</w:t>
      </w:r>
      <w:r w:rsidR="00B717E1" w:rsidRPr="008A19B6">
        <w:t>計畫</w:t>
      </w:r>
      <w:r w:rsidR="00973221" w:rsidRPr="008A19B6">
        <w:rPr>
          <w:rFonts w:hint="eastAsia"/>
        </w:rPr>
        <w:t>訴求</w:t>
      </w:r>
    </w:p>
    <w:p w:rsidR="00973221" w:rsidRPr="008A19B6" w:rsidRDefault="00973221" w:rsidP="00973221">
      <w:pPr>
        <w:pStyle w:val="-32-"/>
        <w:numPr>
          <w:ilvl w:val="0"/>
          <w:numId w:val="0"/>
        </w:numPr>
        <w:spacing w:before="90" w:after="90"/>
        <w:ind w:firstLineChars="200" w:firstLine="480"/>
        <w:rPr>
          <w:b w:val="0"/>
        </w:rPr>
      </w:pPr>
      <w:r w:rsidRPr="008A19B6">
        <w:rPr>
          <w:rFonts w:hint="eastAsia"/>
          <w:b w:val="0"/>
        </w:rPr>
        <w:t>本計畫以使用圖書館之</w:t>
      </w:r>
      <w:r w:rsidR="00813F88" w:rsidRPr="008A19B6">
        <w:rPr>
          <w:rFonts w:hint="eastAsia"/>
          <w:b w:val="0"/>
        </w:rPr>
        <w:t>讀</w:t>
      </w:r>
      <w:r w:rsidR="00813F88" w:rsidRPr="008A19B6">
        <w:rPr>
          <w:b w:val="0"/>
        </w:rPr>
        <w:t>者</w:t>
      </w:r>
      <w:r w:rsidRPr="008A19B6">
        <w:rPr>
          <w:rFonts w:hint="eastAsia"/>
          <w:b w:val="0"/>
        </w:rPr>
        <w:t>為對象，係對所</w:t>
      </w:r>
      <w:r w:rsidR="001F6977" w:rsidRPr="008A19B6">
        <w:rPr>
          <w:rFonts w:hint="eastAsia"/>
          <w:b w:val="0"/>
        </w:rPr>
        <w:t>有性別開放，</w:t>
      </w:r>
      <w:r w:rsidR="00813F88" w:rsidRPr="008A19B6">
        <w:rPr>
          <w:rFonts w:hint="eastAsia"/>
          <w:b w:val="0"/>
        </w:rPr>
        <w:t>所欲追求的性別平等目標為從幼年時期起，推廣並鼓勵女孩參與STEM主題活動，期許逐漸消除社會大眾對於STEM領域之性別刻板印象，並促進女孩在STEM領域之興趣、持續發展與參與之動機。</w:t>
      </w:r>
    </w:p>
    <w:p w:rsidR="00B11ADC" w:rsidRPr="008A19B6" w:rsidRDefault="00B11ADC" w:rsidP="002329B6">
      <w:pPr>
        <w:pStyle w:val="-32-"/>
        <w:spacing w:before="90" w:after="90"/>
      </w:pPr>
      <w:r w:rsidRPr="008A19B6">
        <w:rPr>
          <w:rFonts w:hint="eastAsia"/>
        </w:rPr>
        <w:t xml:space="preserve"> 衍伸</w:t>
      </w:r>
      <w:r w:rsidRPr="008A19B6">
        <w:t>議題</w:t>
      </w:r>
    </w:p>
    <w:p w:rsidR="000D4626" w:rsidRPr="008A19B6" w:rsidRDefault="00C121A3" w:rsidP="00B11ADC">
      <w:pPr>
        <w:pStyle w:val="-32-"/>
        <w:numPr>
          <w:ilvl w:val="3"/>
          <w:numId w:val="1"/>
        </w:numPr>
        <w:spacing w:before="90" w:after="90"/>
        <w:ind w:hanging="1920"/>
      </w:pPr>
      <w:r w:rsidRPr="008A19B6">
        <w:rPr>
          <w:rFonts w:hint="eastAsia"/>
        </w:rPr>
        <w:t>推展規劃</w:t>
      </w:r>
      <w:r w:rsidR="009B24AA" w:rsidRPr="008A19B6">
        <w:rPr>
          <w:rFonts w:hint="eastAsia"/>
        </w:rPr>
        <w:t>方案</w:t>
      </w:r>
    </w:p>
    <w:p w:rsidR="00465591" w:rsidRPr="008A19B6" w:rsidRDefault="009B24AA" w:rsidP="00B11ADC">
      <w:pPr>
        <w:pStyle w:val="-0"/>
        <w:numPr>
          <w:ilvl w:val="0"/>
          <w:numId w:val="25"/>
        </w:numPr>
        <w:ind w:firstLineChars="0"/>
        <w:rPr>
          <w:rFonts w:ascii="Times New Roman" w:hAnsi="Times New Roman" w:cs="Times New Roman"/>
          <w:b/>
        </w:rPr>
      </w:pPr>
      <w:r w:rsidRPr="008A19B6">
        <w:rPr>
          <w:rFonts w:ascii="Times New Roman" w:hAnsi="Times New Roman" w:cs="Times New Roman" w:hint="eastAsia"/>
          <w:b/>
        </w:rPr>
        <w:t>方案一：</w:t>
      </w:r>
      <w:r w:rsidR="00813F88" w:rsidRPr="008A19B6">
        <w:rPr>
          <w:rFonts w:ascii="Times New Roman" w:hAnsi="Times New Roman" w:cs="Times New Roman" w:hint="eastAsia"/>
          <w:b/>
        </w:rPr>
        <w:t>保障偏鄉女孩或原住民參與名額</w:t>
      </w:r>
    </w:p>
    <w:p w:rsidR="009D17A6" w:rsidRPr="008A19B6" w:rsidRDefault="009D17A6" w:rsidP="00465591">
      <w:pPr>
        <w:pStyle w:val="-0"/>
        <w:ind w:firstLine="480"/>
        <w:rPr>
          <w:rFonts w:ascii="Times New Roman" w:hAnsi="Times New Roman" w:cs="Times New Roman"/>
        </w:rPr>
      </w:pPr>
      <w:r w:rsidRPr="008A19B6">
        <w:rPr>
          <w:rFonts w:ascii="Times New Roman" w:hAnsi="Times New Roman" w:cs="Times New Roman" w:hint="eastAsia"/>
        </w:rPr>
        <w:t>辦理及整合新北市立圖書館舉辦之科學、科技、工程、藝術及數學相關主題講座及體驗課程，結合科學、</w:t>
      </w:r>
      <w:r w:rsidRPr="008A19B6">
        <w:rPr>
          <w:rFonts w:ascii="Times New Roman" w:hAnsi="Times New Roman" w:cs="Times New Roman" w:hint="eastAsia"/>
        </w:rPr>
        <w:t>3D</w:t>
      </w:r>
      <w:r w:rsidRPr="008A19B6">
        <w:rPr>
          <w:rFonts w:ascii="Times New Roman" w:hAnsi="Times New Roman" w:cs="Times New Roman" w:hint="eastAsia"/>
        </w:rPr>
        <w:t>列印、</w:t>
      </w:r>
      <w:r w:rsidRPr="008A19B6">
        <w:rPr>
          <w:rFonts w:ascii="Times New Roman" w:hAnsi="Times New Roman" w:cs="Times New Roman" w:hint="eastAsia"/>
        </w:rPr>
        <w:t>VR</w:t>
      </w:r>
      <w:r w:rsidRPr="008A19B6">
        <w:rPr>
          <w:rFonts w:ascii="Times New Roman" w:hAnsi="Times New Roman" w:cs="Times New Roman" w:hint="eastAsia"/>
        </w:rPr>
        <w:t>或</w:t>
      </w:r>
      <w:r w:rsidRPr="008A19B6">
        <w:rPr>
          <w:rFonts w:ascii="Times New Roman" w:hAnsi="Times New Roman" w:cs="Times New Roman" w:hint="eastAsia"/>
        </w:rPr>
        <w:t>AR</w:t>
      </w:r>
      <w:r w:rsidRPr="008A19B6">
        <w:rPr>
          <w:rFonts w:ascii="Times New Roman" w:hAnsi="Times New Roman" w:cs="Times New Roman" w:hint="eastAsia"/>
        </w:rPr>
        <w:t>應用等新穎且趣味性主題，保留女孩參加名額並規劃優先報名機制，尤其針對偏鄉女孩或原住民，增加其參與</w:t>
      </w:r>
      <w:r w:rsidRPr="008A19B6">
        <w:rPr>
          <w:rFonts w:ascii="Times New Roman" w:hAnsi="Times New Roman" w:cs="Times New Roman" w:hint="eastAsia"/>
        </w:rPr>
        <w:t>STEM</w:t>
      </w:r>
      <w:r w:rsidRPr="008A19B6">
        <w:rPr>
          <w:rFonts w:ascii="Times New Roman" w:hAnsi="Times New Roman" w:cs="Times New Roman" w:hint="eastAsia"/>
        </w:rPr>
        <w:t>領域的參與機會。</w:t>
      </w:r>
    </w:p>
    <w:p w:rsidR="00465591" w:rsidRPr="008A19B6" w:rsidRDefault="009B24AA" w:rsidP="00B11ADC">
      <w:pPr>
        <w:pStyle w:val="-0"/>
        <w:numPr>
          <w:ilvl w:val="0"/>
          <w:numId w:val="25"/>
        </w:numPr>
        <w:ind w:firstLineChars="0"/>
        <w:rPr>
          <w:rFonts w:ascii="Times New Roman" w:hAnsi="Times New Roman" w:cs="Times New Roman"/>
          <w:b/>
        </w:rPr>
      </w:pPr>
      <w:r w:rsidRPr="008A19B6">
        <w:rPr>
          <w:rFonts w:ascii="Times New Roman" w:hAnsi="Times New Roman" w:cs="Times New Roman" w:hint="eastAsia"/>
          <w:b/>
        </w:rPr>
        <w:lastRenderedPageBreak/>
        <w:t>方案二：</w:t>
      </w:r>
      <w:r w:rsidR="00465591" w:rsidRPr="008A19B6">
        <w:rPr>
          <w:rFonts w:ascii="Times New Roman" w:hAnsi="Times New Roman" w:cs="Times New Roman" w:hint="eastAsia"/>
          <w:b/>
        </w:rPr>
        <w:t>多元推廣宣導策略</w:t>
      </w:r>
    </w:p>
    <w:p w:rsidR="009B24AA" w:rsidRPr="008A19B6" w:rsidRDefault="000440AC" w:rsidP="009B24AA">
      <w:pPr>
        <w:pStyle w:val="-0"/>
        <w:ind w:firstLine="480"/>
        <w:rPr>
          <w:rFonts w:ascii="Times New Roman" w:hAnsi="Times New Roman" w:cs="Times New Roman"/>
        </w:rPr>
      </w:pPr>
      <w:r w:rsidRPr="008A19B6">
        <w:rPr>
          <w:rFonts w:ascii="Times New Roman" w:hAnsi="Times New Roman" w:cs="Times New Roman" w:hint="eastAsia"/>
        </w:rPr>
        <w:t>透過</w:t>
      </w:r>
      <w:r w:rsidR="00465591" w:rsidRPr="008A19B6">
        <w:rPr>
          <w:rFonts w:ascii="Times New Roman" w:hAnsi="Times New Roman" w:cs="Times New Roman" w:hint="eastAsia"/>
        </w:rPr>
        <w:t>與不同單位合作增加活動多元性及受眾層面，</w:t>
      </w:r>
      <w:r w:rsidR="00B11ADC" w:rsidRPr="008A19B6">
        <w:rPr>
          <w:rFonts w:ascii="Times New Roman" w:hAnsi="Times New Roman" w:cs="Times New Roman" w:hint="eastAsia"/>
        </w:rPr>
        <w:t>主</w:t>
      </w:r>
      <w:r w:rsidR="00B11ADC" w:rsidRPr="008A19B6">
        <w:rPr>
          <w:rFonts w:ascii="Times New Roman" w:hAnsi="Times New Roman" w:cs="Times New Roman"/>
        </w:rPr>
        <w:t>要以</w:t>
      </w:r>
      <w:r w:rsidR="00B11ADC" w:rsidRPr="008A19B6">
        <w:rPr>
          <w:rFonts w:ascii="Times New Roman" w:hAnsi="Times New Roman" w:cs="Times New Roman" w:hint="eastAsia"/>
        </w:rPr>
        <w:t>媒</w:t>
      </w:r>
      <w:r w:rsidR="00B11ADC" w:rsidRPr="008A19B6">
        <w:rPr>
          <w:rFonts w:ascii="Times New Roman" w:hAnsi="Times New Roman" w:cs="Times New Roman"/>
        </w:rPr>
        <w:t>體及</w:t>
      </w:r>
      <w:r w:rsidR="00B11ADC" w:rsidRPr="008A19B6">
        <w:rPr>
          <w:rFonts w:ascii="Times New Roman" w:hAnsi="Times New Roman" w:cs="Times New Roman" w:hint="eastAsia"/>
        </w:rPr>
        <w:t>辦</w:t>
      </w:r>
      <w:r w:rsidR="00B11ADC" w:rsidRPr="008A19B6">
        <w:rPr>
          <w:rFonts w:ascii="Times New Roman" w:hAnsi="Times New Roman" w:cs="Times New Roman"/>
        </w:rPr>
        <w:t>理推廣活動二</w:t>
      </w:r>
      <w:r w:rsidR="00B11ADC" w:rsidRPr="008A19B6">
        <w:rPr>
          <w:rFonts w:ascii="Times New Roman" w:hAnsi="Times New Roman" w:cs="Times New Roman" w:hint="eastAsia"/>
        </w:rPr>
        <w:t>大</w:t>
      </w:r>
      <w:r w:rsidR="00B11ADC" w:rsidRPr="008A19B6">
        <w:rPr>
          <w:rFonts w:ascii="Times New Roman" w:hAnsi="Times New Roman" w:cs="Times New Roman"/>
        </w:rPr>
        <w:t>面向</w:t>
      </w:r>
      <w:r w:rsidR="00B11ADC" w:rsidRPr="008A19B6">
        <w:rPr>
          <w:rFonts w:ascii="Times New Roman" w:hAnsi="Times New Roman" w:cs="Times New Roman" w:hint="eastAsia"/>
        </w:rPr>
        <w:t>。媒</w:t>
      </w:r>
      <w:r w:rsidR="00B11ADC" w:rsidRPr="008A19B6">
        <w:rPr>
          <w:rFonts w:ascii="Times New Roman" w:hAnsi="Times New Roman" w:cs="Times New Roman"/>
        </w:rPr>
        <w:t>體</w:t>
      </w:r>
      <w:r w:rsidR="00B11ADC" w:rsidRPr="008A19B6">
        <w:rPr>
          <w:rFonts w:ascii="Times New Roman" w:hAnsi="Times New Roman" w:cs="Times New Roman" w:hint="eastAsia"/>
        </w:rPr>
        <w:t>方</w:t>
      </w:r>
      <w:r w:rsidR="00B11ADC" w:rsidRPr="008A19B6">
        <w:rPr>
          <w:rFonts w:ascii="Times New Roman" w:hAnsi="Times New Roman" w:cs="Times New Roman"/>
        </w:rPr>
        <w:t>面，</w:t>
      </w:r>
      <w:r w:rsidR="00B11ADC" w:rsidRPr="008A19B6">
        <w:rPr>
          <w:rFonts w:ascii="Times New Roman" w:hAnsi="Times New Roman" w:cs="Times New Roman" w:hint="eastAsia"/>
        </w:rPr>
        <w:t>擬針對相關議題，藉由多元管道，多加利用臉書、</w:t>
      </w:r>
      <w:r w:rsidR="00B11ADC" w:rsidRPr="008A19B6">
        <w:rPr>
          <w:rFonts w:ascii="Times New Roman" w:hAnsi="Times New Roman" w:cs="Times New Roman" w:hint="eastAsia"/>
        </w:rPr>
        <w:t>IG</w:t>
      </w:r>
      <w:r w:rsidR="00B11ADC" w:rsidRPr="008A19B6">
        <w:rPr>
          <w:rFonts w:ascii="Times New Roman" w:hAnsi="Times New Roman" w:cs="Times New Roman" w:hint="eastAsia"/>
        </w:rPr>
        <w:t>等新媒體、網路、社群群組或大眾傳播等宣傳及行銷；辦</w:t>
      </w:r>
      <w:r w:rsidR="00B11ADC" w:rsidRPr="008A19B6">
        <w:rPr>
          <w:rFonts w:ascii="Times New Roman" w:hAnsi="Times New Roman" w:cs="Times New Roman"/>
        </w:rPr>
        <w:t>理推廣活動</w:t>
      </w:r>
      <w:r w:rsidR="00B11ADC" w:rsidRPr="008A19B6">
        <w:rPr>
          <w:rFonts w:ascii="Times New Roman" w:hAnsi="Times New Roman" w:cs="Times New Roman" w:hint="eastAsia"/>
        </w:rPr>
        <w:t>方</w:t>
      </w:r>
      <w:r w:rsidR="00B11ADC" w:rsidRPr="008A19B6">
        <w:rPr>
          <w:rFonts w:ascii="Times New Roman" w:hAnsi="Times New Roman" w:cs="Times New Roman"/>
        </w:rPr>
        <w:t>面，</w:t>
      </w:r>
      <w:r w:rsidR="00B11ADC" w:rsidRPr="008A19B6">
        <w:rPr>
          <w:rFonts w:ascii="Times New Roman" w:hAnsi="Times New Roman" w:cs="Times New Roman" w:hint="eastAsia"/>
        </w:rPr>
        <w:t>擬</w:t>
      </w:r>
      <w:r w:rsidR="009D17A6" w:rsidRPr="008A19B6">
        <w:rPr>
          <w:rFonts w:ascii="Times New Roman" w:hAnsi="Times New Roman" w:cs="Times New Roman" w:hint="eastAsia"/>
        </w:rPr>
        <w:t>辦理</w:t>
      </w:r>
      <w:r w:rsidR="00B11ADC" w:rsidRPr="008A19B6">
        <w:rPr>
          <w:rFonts w:ascii="Times New Roman" w:hAnsi="Times New Roman" w:cs="Times New Roman" w:hint="eastAsia"/>
        </w:rPr>
        <w:t>講</w:t>
      </w:r>
      <w:r w:rsidR="00B11ADC" w:rsidRPr="008A19B6">
        <w:rPr>
          <w:rFonts w:ascii="Times New Roman" w:hAnsi="Times New Roman" w:cs="Times New Roman"/>
        </w:rPr>
        <w:t>座、</w:t>
      </w:r>
      <w:r w:rsidR="009D17A6" w:rsidRPr="008A19B6">
        <w:rPr>
          <w:rFonts w:ascii="Times New Roman" w:hAnsi="Times New Roman" w:cs="Times New Roman" w:hint="eastAsia"/>
        </w:rPr>
        <w:t>讀書會、展覧等，以多元方式進行整合式宣導，擴大宣導效益。</w:t>
      </w:r>
      <w:r w:rsidRPr="008A19B6">
        <w:rPr>
          <w:rFonts w:ascii="Times New Roman" w:hAnsi="Times New Roman" w:cs="Times New Roman" w:hint="eastAsia"/>
        </w:rPr>
        <w:t>因</w:t>
      </w:r>
      <w:r w:rsidR="00465591" w:rsidRPr="008A19B6">
        <w:rPr>
          <w:rFonts w:ascii="Times New Roman" w:hAnsi="Times New Roman" w:cs="Times New Roman" w:hint="eastAsia"/>
        </w:rPr>
        <w:t>本方案採取鼓勵及宣導性質，使用現今多元宣傳面向及管道，有機會使更多圖書館使用者之外的大眾獲得活動資訊，有助於增進民眾參與度。</w:t>
      </w:r>
    </w:p>
    <w:p w:rsidR="00B11ADC" w:rsidRPr="008A19B6" w:rsidRDefault="00B11ADC" w:rsidP="009B24AA">
      <w:pPr>
        <w:pStyle w:val="-0"/>
        <w:ind w:firstLine="480"/>
        <w:rPr>
          <w:rFonts w:ascii="Times New Roman" w:hAnsi="Times New Roman" w:cs="Times New Roman"/>
        </w:rPr>
      </w:pPr>
    </w:p>
    <w:p w:rsidR="00B11ADC" w:rsidRPr="008A19B6" w:rsidRDefault="009D17A6" w:rsidP="00B11ADC">
      <w:pPr>
        <w:pStyle w:val="-32-"/>
        <w:numPr>
          <w:ilvl w:val="3"/>
          <w:numId w:val="1"/>
        </w:numPr>
        <w:spacing w:before="90" w:after="90"/>
        <w:ind w:hanging="1920"/>
      </w:pPr>
      <w:r w:rsidRPr="008A19B6">
        <w:rPr>
          <w:rFonts w:hint="eastAsia"/>
        </w:rPr>
        <w:t>延伸議題</w:t>
      </w:r>
    </w:p>
    <w:p w:rsidR="00B11ADC" w:rsidRPr="008A19B6" w:rsidRDefault="00B11ADC" w:rsidP="00B11ADC">
      <w:pPr>
        <w:pStyle w:val="-32-"/>
        <w:numPr>
          <w:ilvl w:val="0"/>
          <w:numId w:val="27"/>
        </w:numPr>
        <w:spacing w:before="90" w:after="90"/>
      </w:pPr>
      <w:r w:rsidRPr="008A19B6">
        <w:rPr>
          <w:rFonts w:hint="eastAsia"/>
        </w:rPr>
        <w:t>議題一</w:t>
      </w:r>
      <w:r w:rsidRPr="008A19B6">
        <w:t>：</w:t>
      </w:r>
      <w:r w:rsidR="009D17A6" w:rsidRPr="008A19B6">
        <w:rPr>
          <w:rFonts w:hint="eastAsia"/>
        </w:rPr>
        <w:t>多元主題結合辦理STEM領域推廣活動</w:t>
      </w:r>
    </w:p>
    <w:p w:rsidR="003259EA" w:rsidRPr="008A19B6" w:rsidRDefault="003259EA" w:rsidP="003259EA">
      <w:pPr>
        <w:pStyle w:val="-0"/>
        <w:ind w:firstLine="480"/>
        <w:rPr>
          <w:rFonts w:ascii="Times New Roman" w:hAnsi="Times New Roman" w:cs="Times New Roman"/>
        </w:rPr>
      </w:pPr>
      <w:r w:rsidRPr="008A19B6">
        <w:rPr>
          <w:rFonts w:ascii="Times New Roman" w:hAnsi="Times New Roman" w:cs="Times New Roman" w:hint="eastAsia"/>
        </w:rPr>
        <w:t>107</w:t>
      </w:r>
      <w:r w:rsidRPr="008A19B6">
        <w:rPr>
          <w:rFonts w:ascii="Times New Roman" w:hAnsi="Times New Roman" w:cs="Times New Roman" w:hint="eastAsia"/>
        </w:rPr>
        <w:t>、</w:t>
      </w:r>
      <w:r w:rsidRPr="008A19B6">
        <w:rPr>
          <w:rFonts w:ascii="Times New Roman" w:hAnsi="Times New Roman" w:cs="Times New Roman" w:hint="eastAsia"/>
        </w:rPr>
        <w:t>108</w:t>
      </w:r>
      <w:r w:rsidRPr="008A19B6">
        <w:rPr>
          <w:rFonts w:ascii="Times New Roman" w:hAnsi="Times New Roman" w:cs="Times New Roman" w:hint="eastAsia"/>
        </w:rPr>
        <w:t>年度新北市立圖書館以科學、科技主題為主辦理相關活動並保留女孩名額，多數參與女孩回饋滿意度佳。</w:t>
      </w:r>
      <w:r w:rsidRPr="008A19B6">
        <w:rPr>
          <w:rFonts w:ascii="Times New Roman" w:hAnsi="Times New Roman" w:cs="Times New Roman" w:hint="eastAsia"/>
        </w:rPr>
        <w:t>109</w:t>
      </w:r>
      <w:r w:rsidRPr="008A19B6">
        <w:rPr>
          <w:rFonts w:ascii="Times New Roman" w:hAnsi="Times New Roman" w:cs="Times New Roman" w:hint="eastAsia"/>
        </w:rPr>
        <w:t>年擬增加生物、工程等更多元之主題辦理，並擬請講師於活動中提及性別思考觀點，鼓勵並提供培養女孩發展多元興趣之場域。</w:t>
      </w:r>
    </w:p>
    <w:p w:rsidR="003259EA" w:rsidRPr="008A19B6" w:rsidRDefault="00B11ADC" w:rsidP="00B11ADC">
      <w:pPr>
        <w:pStyle w:val="-32-"/>
        <w:numPr>
          <w:ilvl w:val="0"/>
          <w:numId w:val="27"/>
        </w:numPr>
        <w:spacing w:before="90" w:after="90"/>
      </w:pPr>
      <w:r w:rsidRPr="008A19B6">
        <w:rPr>
          <w:rFonts w:hint="eastAsia"/>
        </w:rPr>
        <w:t>議題二</w:t>
      </w:r>
      <w:r w:rsidRPr="008A19B6">
        <w:t>：</w:t>
      </w:r>
      <w:r w:rsidR="003259EA" w:rsidRPr="008A19B6">
        <w:rPr>
          <w:rFonts w:hint="eastAsia"/>
        </w:rPr>
        <w:t>盤點圖書館STEM領域性別相關圖書或視聽媒體</w:t>
      </w:r>
    </w:p>
    <w:p w:rsidR="009D17A6" w:rsidRPr="008A19B6" w:rsidRDefault="003259EA" w:rsidP="009B24AA">
      <w:pPr>
        <w:pStyle w:val="-0"/>
        <w:ind w:firstLine="480"/>
        <w:rPr>
          <w:rFonts w:ascii="Times New Roman" w:hAnsi="Times New Roman" w:cs="Times New Roman"/>
        </w:rPr>
      </w:pPr>
      <w:r w:rsidRPr="008A19B6">
        <w:rPr>
          <w:rFonts w:ascii="Times New Roman" w:hAnsi="Times New Roman" w:cs="Times New Roman" w:hint="eastAsia"/>
        </w:rPr>
        <w:t>可盤點圖書館在</w:t>
      </w:r>
      <w:r w:rsidRPr="008A19B6">
        <w:rPr>
          <w:rFonts w:ascii="Times New Roman" w:hAnsi="Times New Roman" w:cs="Times New Roman" w:hint="eastAsia"/>
        </w:rPr>
        <w:t>STEM</w:t>
      </w:r>
      <w:r w:rsidRPr="008A19B6">
        <w:rPr>
          <w:rFonts w:ascii="Times New Roman" w:hAnsi="Times New Roman" w:cs="Times New Roman" w:hint="eastAsia"/>
        </w:rPr>
        <w:t>領域中與性別議題相關圖書或視聽媒體等館藏資源，並透過辦理相關專題展覽，讓更多市民認識女性典範，而若盤點後發現圖書館缺乏此類圖書媒材資源，則可逐步增購。</w:t>
      </w:r>
    </w:p>
    <w:p w:rsidR="009D17A6" w:rsidRPr="008A19B6" w:rsidRDefault="009D17A6" w:rsidP="009B24AA">
      <w:pPr>
        <w:pStyle w:val="-0"/>
        <w:ind w:firstLine="480"/>
        <w:rPr>
          <w:rFonts w:ascii="Times New Roman" w:hAnsi="Times New Roman" w:cs="Times New Roman"/>
        </w:rPr>
      </w:pPr>
    </w:p>
    <w:p w:rsidR="00C121A3" w:rsidRPr="008A19B6" w:rsidRDefault="00C121A3" w:rsidP="00084B3D">
      <w:pPr>
        <w:pStyle w:val="-32-"/>
        <w:numPr>
          <w:ilvl w:val="3"/>
          <w:numId w:val="1"/>
        </w:numPr>
        <w:spacing w:before="90" w:after="90"/>
        <w:ind w:hanging="1920"/>
      </w:pPr>
      <w:r w:rsidRPr="008A19B6">
        <w:rPr>
          <w:rFonts w:hint="eastAsia"/>
        </w:rPr>
        <w:t>未來展望</w:t>
      </w:r>
    </w:p>
    <w:p w:rsidR="00C121A3" w:rsidRPr="008A19B6" w:rsidRDefault="000440AC" w:rsidP="000440AC">
      <w:pPr>
        <w:pStyle w:val="-0"/>
        <w:ind w:firstLine="480"/>
        <w:rPr>
          <w:rFonts w:ascii="Times New Roman" w:hAnsi="Times New Roman" w:cs="Times New Roman"/>
        </w:rPr>
      </w:pPr>
      <w:r w:rsidRPr="008A19B6">
        <w:rPr>
          <w:rFonts w:ascii="Times New Roman" w:hAnsi="Times New Roman" w:cs="Times New Roman" w:hint="eastAsia"/>
        </w:rPr>
        <w:t>本計畫</w:t>
      </w:r>
      <w:r w:rsidR="003259EA" w:rsidRPr="008A19B6">
        <w:rPr>
          <w:rFonts w:ascii="Times New Roman" w:hAnsi="Times New Roman" w:cs="Times New Roman" w:hint="eastAsia"/>
        </w:rPr>
        <w:t>為推廣不同性別的多元可能性，提升女孩對</w:t>
      </w:r>
      <w:r w:rsidR="003259EA" w:rsidRPr="008A19B6">
        <w:rPr>
          <w:rFonts w:ascii="Times New Roman" w:hAnsi="Times New Roman" w:cs="Times New Roman" w:hint="eastAsia"/>
        </w:rPr>
        <w:t>STEM</w:t>
      </w:r>
      <w:r w:rsidR="003259EA" w:rsidRPr="008A19B6">
        <w:rPr>
          <w:rFonts w:ascii="Times New Roman" w:hAnsi="Times New Roman" w:cs="Times New Roman" w:hint="eastAsia"/>
        </w:rPr>
        <w:t>領域之興趣及參與度，消除傳統上「男理工、女人文」區隔、僵化的性別印象，加強對家長、一般民眾的宣導，使民眾更加瞭解性別平權內涵，增加女孩的學習與探索、規劃職涯發展的興趣及機會，並促進女孩在</w:t>
      </w:r>
      <w:r w:rsidR="003259EA" w:rsidRPr="008A19B6">
        <w:rPr>
          <w:rFonts w:ascii="Times New Roman" w:hAnsi="Times New Roman" w:cs="Times New Roman" w:hint="eastAsia"/>
        </w:rPr>
        <w:t>STEM</w:t>
      </w:r>
      <w:r w:rsidR="003259EA" w:rsidRPr="008A19B6">
        <w:rPr>
          <w:rFonts w:ascii="Times New Roman" w:hAnsi="Times New Roman" w:cs="Times New Roman" w:hint="eastAsia"/>
        </w:rPr>
        <w:t>領域持續參與之動機，發揮圖書館社會教育功能目標，營造平權的閱讀環境。</w:t>
      </w:r>
    </w:p>
    <w:p w:rsidR="00B11ADC" w:rsidRPr="008A19B6" w:rsidRDefault="00B11ADC" w:rsidP="000440AC">
      <w:pPr>
        <w:pStyle w:val="-0"/>
        <w:ind w:firstLine="480"/>
        <w:rPr>
          <w:rFonts w:ascii="Times New Roman" w:hAnsi="Times New Roman" w:cs="Times New Roman"/>
        </w:rPr>
      </w:pPr>
    </w:p>
    <w:p w:rsidR="00C121A3" w:rsidRPr="008A19B6" w:rsidRDefault="00084B3D" w:rsidP="0084160B">
      <w:pPr>
        <w:pStyle w:val="-32-"/>
        <w:spacing w:before="90" w:after="90"/>
        <w:ind w:left="480" w:hanging="480"/>
      </w:pPr>
      <w:r w:rsidRPr="008A19B6">
        <w:rPr>
          <w:rFonts w:hint="eastAsia"/>
        </w:rPr>
        <w:t xml:space="preserve"> </w:t>
      </w:r>
      <w:r w:rsidR="0084160B" w:rsidRPr="008A19B6">
        <w:rPr>
          <w:rFonts w:hint="eastAsia"/>
        </w:rPr>
        <w:t>計畫類型與預決算數</w:t>
      </w:r>
    </w:p>
    <w:p w:rsidR="00DF0AB6" w:rsidRPr="008A19B6" w:rsidRDefault="003259EA" w:rsidP="00DF0AB6">
      <w:pPr>
        <w:pStyle w:val="-0"/>
        <w:ind w:firstLine="480"/>
        <w:rPr>
          <w:rFonts w:ascii="Times New Roman" w:hAnsi="Times New Roman" w:cs="Times New Roman"/>
        </w:rPr>
      </w:pPr>
      <w:r w:rsidRPr="008A19B6">
        <w:rPr>
          <w:rFonts w:cs="Times New Roman" w:hint="eastAsia"/>
        </w:rPr>
        <w:t>本</w:t>
      </w:r>
      <w:r w:rsidR="00DF0AB6" w:rsidRPr="008A19B6">
        <w:rPr>
          <w:rFonts w:ascii="Times New Roman" w:hAnsi="Times New Roman" w:cs="Times New Roman"/>
        </w:rPr>
        <w:t>計畫</w:t>
      </w:r>
      <w:r w:rsidR="00625DE9" w:rsidRPr="008A19B6">
        <w:rPr>
          <w:rFonts w:ascii="Times New Roman" w:hAnsi="Times New Roman" w:cs="Times New Roman"/>
        </w:rPr>
        <w:t>，</w:t>
      </w:r>
      <w:r w:rsidR="00551C58" w:rsidRPr="008A19B6">
        <w:rPr>
          <w:rFonts w:ascii="Times New Roman" w:hAnsi="Times New Roman" w:cs="Times New Roman"/>
        </w:rPr>
        <w:t>預算類型屬「</w:t>
      </w:r>
      <w:r w:rsidR="0080332F" w:rsidRPr="008A19B6">
        <w:rPr>
          <w:rFonts w:ascii="Times New Roman" w:hAnsi="Times New Roman" w:cs="Times New Roman" w:hint="eastAsia"/>
          <w:szCs w:val="20"/>
        </w:rPr>
        <w:t>針對特定性別議題所編列的預算</w:t>
      </w:r>
      <w:r w:rsidR="00551C58" w:rsidRPr="008A19B6">
        <w:rPr>
          <w:rFonts w:ascii="Times New Roman" w:hAnsi="Times New Roman" w:cs="Times New Roman"/>
        </w:rPr>
        <w:t>」，茲編列如表</w:t>
      </w:r>
      <w:r w:rsidR="00F50280" w:rsidRPr="008A19B6">
        <w:rPr>
          <w:rFonts w:ascii="Times New Roman" w:hAnsi="Times New Roman" w:cs="Times New Roman" w:hint="eastAsia"/>
        </w:rPr>
        <w:t>五</w:t>
      </w:r>
      <w:r w:rsidR="00551C58" w:rsidRPr="008A19B6">
        <w:rPr>
          <w:rFonts w:ascii="Times New Roman" w:hAnsi="Times New Roman" w:cs="Times New Roman"/>
        </w:rPr>
        <w:t>。</w:t>
      </w:r>
    </w:p>
    <w:p w:rsidR="00DF0AB6" w:rsidRPr="00CF32CF" w:rsidRDefault="00002C06" w:rsidP="00002C06">
      <w:pPr>
        <w:pStyle w:val="-0"/>
        <w:spacing w:beforeLines="100" w:before="360"/>
        <w:ind w:firstLine="400"/>
        <w:jc w:val="center"/>
        <w:rPr>
          <w:rFonts w:ascii="微軟正黑體" w:eastAsia="微軟正黑體" w:hAnsi="微軟正黑體"/>
          <w:b/>
          <w:kern w:val="0"/>
          <w:sz w:val="20"/>
          <w:szCs w:val="20"/>
        </w:rPr>
      </w:pPr>
      <w:r w:rsidRPr="00CF32CF">
        <w:rPr>
          <w:rFonts w:ascii="微軟正黑體" w:eastAsia="微軟正黑體" w:hAnsi="微軟正黑體"/>
          <w:b/>
          <w:kern w:val="0"/>
          <w:sz w:val="20"/>
          <w:szCs w:val="20"/>
        </w:rPr>
        <w:t>表</w:t>
      </w:r>
      <w:r w:rsidR="00084B3D" w:rsidRPr="00CF32CF">
        <w:rPr>
          <w:rFonts w:ascii="微軟正黑體" w:eastAsia="微軟正黑體" w:hAnsi="微軟正黑體" w:hint="eastAsia"/>
          <w:b/>
          <w:kern w:val="0"/>
          <w:sz w:val="20"/>
          <w:szCs w:val="20"/>
        </w:rPr>
        <w:t>五</w:t>
      </w:r>
      <w:r w:rsidRPr="00CF32CF">
        <w:rPr>
          <w:rFonts w:ascii="微軟正黑體" w:eastAsia="微軟正黑體" w:hAnsi="微軟正黑體" w:hint="eastAsia"/>
          <w:b/>
          <w:kern w:val="0"/>
          <w:sz w:val="20"/>
          <w:szCs w:val="20"/>
        </w:rPr>
        <w:t xml:space="preserve"> 計畫類型與預決算數</w:t>
      </w:r>
    </w:p>
    <w:p w:rsidR="003259EA" w:rsidRPr="008A19B6" w:rsidRDefault="0084160B" w:rsidP="003259EA">
      <w:pPr>
        <w:pStyle w:val="-0"/>
        <w:ind w:firstLine="400"/>
        <w:jc w:val="right"/>
        <w:rPr>
          <w:sz w:val="20"/>
          <w:szCs w:val="20"/>
        </w:rPr>
      </w:pPr>
      <w:r w:rsidRPr="008A19B6">
        <w:rPr>
          <w:rFonts w:hint="eastAsia"/>
          <w:sz w:val="20"/>
          <w:szCs w:val="20"/>
        </w:rPr>
        <w:t>單位:新</w:t>
      </w:r>
      <w:r w:rsidR="00551C58" w:rsidRPr="008A19B6">
        <w:rPr>
          <w:rFonts w:hint="eastAsia"/>
          <w:sz w:val="20"/>
          <w:szCs w:val="20"/>
        </w:rPr>
        <w:t>臺</w:t>
      </w:r>
      <w:r w:rsidRPr="008A19B6">
        <w:rPr>
          <w:rFonts w:hint="eastAsia"/>
          <w:sz w:val="20"/>
          <w:szCs w:val="20"/>
        </w:rPr>
        <w:t>幣元</w:t>
      </w:r>
    </w:p>
    <w:tbl>
      <w:tblPr>
        <w:tblW w:w="8487" w:type="dxa"/>
        <w:tblInd w:w="94" w:type="dxa"/>
        <w:tblCellMar>
          <w:left w:w="10" w:type="dxa"/>
          <w:right w:w="10" w:type="dxa"/>
        </w:tblCellMar>
        <w:tblLook w:val="04A0" w:firstRow="1" w:lastRow="0" w:firstColumn="1" w:lastColumn="0" w:noHBand="0" w:noVBand="1"/>
      </w:tblPr>
      <w:tblGrid>
        <w:gridCol w:w="1783"/>
        <w:gridCol w:w="1629"/>
        <w:gridCol w:w="1587"/>
        <w:gridCol w:w="1782"/>
        <w:gridCol w:w="1706"/>
      </w:tblGrid>
      <w:tr w:rsidR="008A19B6" w:rsidRPr="008A19B6" w:rsidTr="00084B3D">
        <w:trPr>
          <w:trHeight w:val="145"/>
        </w:trPr>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59EA" w:rsidRPr="008A19B6" w:rsidRDefault="003259EA" w:rsidP="003259EA">
            <w:pPr>
              <w:suppressAutoHyphens/>
              <w:autoSpaceDN w:val="0"/>
              <w:textAlignment w:val="baseline"/>
              <w:rPr>
                <w:rFonts w:ascii="Arial" w:eastAsia="標楷體" w:hAnsi="Arial" w:cs="Arial"/>
                <w:kern w:val="3"/>
                <w:sz w:val="20"/>
                <w:szCs w:val="20"/>
              </w:rPr>
            </w:pPr>
            <w:r w:rsidRPr="008A19B6">
              <w:rPr>
                <w:rFonts w:ascii="Arial" w:eastAsia="標楷體" w:hAnsi="Arial" w:cs="Arial"/>
                <w:kern w:val="3"/>
                <w:sz w:val="20"/>
                <w:szCs w:val="20"/>
              </w:rPr>
              <w:t>年度</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59EA" w:rsidRPr="008A19B6" w:rsidRDefault="003259EA" w:rsidP="003259EA">
            <w:pPr>
              <w:suppressAutoHyphens/>
              <w:autoSpaceDN w:val="0"/>
              <w:jc w:val="center"/>
              <w:textAlignment w:val="baseline"/>
              <w:rPr>
                <w:rFonts w:ascii="Arial" w:eastAsia="標楷體" w:hAnsi="Arial" w:cs="Arial"/>
                <w:kern w:val="3"/>
                <w:szCs w:val="22"/>
              </w:rPr>
            </w:pPr>
            <w:r w:rsidRPr="008A19B6">
              <w:rPr>
                <w:rFonts w:ascii="Arial" w:eastAsia="標楷體" w:hAnsi="Arial" w:cs="Arial"/>
                <w:kern w:val="3"/>
                <w:szCs w:val="22"/>
              </w:rPr>
              <w:t>106</w:t>
            </w:r>
            <w:r w:rsidRPr="008A19B6">
              <w:rPr>
                <w:rFonts w:ascii="Arial" w:eastAsia="標楷體" w:hAnsi="Arial" w:cs="Arial"/>
                <w:kern w:val="3"/>
                <w:szCs w:val="22"/>
              </w:rPr>
              <w:t>年</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59EA" w:rsidRPr="008A19B6" w:rsidRDefault="003259EA" w:rsidP="003259EA">
            <w:pPr>
              <w:suppressAutoHyphens/>
              <w:autoSpaceDN w:val="0"/>
              <w:jc w:val="center"/>
              <w:textAlignment w:val="baseline"/>
              <w:rPr>
                <w:rFonts w:ascii="Arial" w:eastAsia="標楷體" w:hAnsi="Arial" w:cs="Arial"/>
                <w:kern w:val="3"/>
                <w:szCs w:val="22"/>
              </w:rPr>
            </w:pPr>
            <w:r w:rsidRPr="008A19B6">
              <w:rPr>
                <w:rFonts w:ascii="Arial" w:eastAsia="標楷體" w:hAnsi="Arial" w:cs="Arial"/>
                <w:kern w:val="3"/>
                <w:szCs w:val="22"/>
              </w:rPr>
              <w:t>107</w:t>
            </w:r>
            <w:r w:rsidRPr="008A19B6">
              <w:rPr>
                <w:rFonts w:ascii="Arial" w:eastAsia="標楷體" w:hAnsi="Arial" w:cs="Arial"/>
                <w:kern w:val="3"/>
                <w:szCs w:val="22"/>
              </w:rPr>
              <w:t>年</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59EA" w:rsidRPr="008A19B6" w:rsidRDefault="003259EA" w:rsidP="003259EA">
            <w:pPr>
              <w:suppressAutoHyphens/>
              <w:autoSpaceDN w:val="0"/>
              <w:jc w:val="center"/>
              <w:textAlignment w:val="baseline"/>
              <w:rPr>
                <w:rFonts w:ascii="Arial" w:eastAsia="標楷體" w:hAnsi="Arial" w:cs="Arial"/>
                <w:kern w:val="3"/>
                <w:szCs w:val="22"/>
              </w:rPr>
            </w:pPr>
            <w:r w:rsidRPr="008A19B6">
              <w:rPr>
                <w:rFonts w:ascii="Arial" w:eastAsia="標楷體" w:hAnsi="Arial" w:cs="Arial"/>
                <w:kern w:val="3"/>
                <w:szCs w:val="22"/>
              </w:rPr>
              <w:t>108</w:t>
            </w:r>
            <w:r w:rsidRPr="008A19B6">
              <w:rPr>
                <w:rFonts w:ascii="Arial" w:eastAsia="標楷體" w:hAnsi="Arial" w:cs="Arial"/>
                <w:kern w:val="3"/>
                <w:szCs w:val="22"/>
              </w:rPr>
              <w:t>年</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59EA" w:rsidRPr="008A19B6" w:rsidRDefault="003259EA" w:rsidP="003259EA">
            <w:pPr>
              <w:suppressAutoHyphens/>
              <w:autoSpaceDN w:val="0"/>
              <w:jc w:val="center"/>
              <w:textAlignment w:val="baseline"/>
              <w:rPr>
                <w:rFonts w:ascii="Arial" w:eastAsia="標楷體" w:hAnsi="Arial" w:cs="Arial"/>
                <w:kern w:val="3"/>
                <w:szCs w:val="22"/>
              </w:rPr>
            </w:pPr>
            <w:r w:rsidRPr="008A19B6">
              <w:rPr>
                <w:rFonts w:ascii="Arial" w:eastAsia="標楷體" w:hAnsi="Arial" w:cs="Arial"/>
                <w:kern w:val="3"/>
                <w:szCs w:val="22"/>
              </w:rPr>
              <w:t>109</w:t>
            </w:r>
            <w:r w:rsidRPr="008A19B6">
              <w:rPr>
                <w:rFonts w:ascii="Arial" w:eastAsia="標楷體" w:hAnsi="Arial" w:cs="Arial"/>
                <w:kern w:val="3"/>
                <w:szCs w:val="22"/>
              </w:rPr>
              <w:t>年</w:t>
            </w:r>
          </w:p>
        </w:tc>
      </w:tr>
      <w:tr w:rsidR="008A19B6" w:rsidRPr="008A19B6" w:rsidTr="00084B3D">
        <w:trPr>
          <w:trHeight w:val="307"/>
        </w:trPr>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59EA" w:rsidRPr="008A19B6" w:rsidRDefault="003259EA" w:rsidP="003259EA">
            <w:pPr>
              <w:suppressAutoHyphens/>
              <w:autoSpaceDN w:val="0"/>
              <w:textAlignment w:val="baseline"/>
              <w:rPr>
                <w:rFonts w:ascii="Arial" w:eastAsia="標楷體" w:hAnsi="Arial" w:cs="Arial"/>
                <w:kern w:val="3"/>
                <w:sz w:val="20"/>
                <w:szCs w:val="20"/>
              </w:rPr>
            </w:pPr>
            <w:r w:rsidRPr="008A19B6">
              <w:rPr>
                <w:rFonts w:ascii="Arial" w:eastAsia="標楷體" w:hAnsi="Arial" w:cs="Arial"/>
                <w:kern w:val="3"/>
                <w:sz w:val="20"/>
                <w:szCs w:val="20"/>
              </w:rPr>
              <w:t>預算數</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59EA" w:rsidRPr="008A19B6" w:rsidRDefault="003259EA" w:rsidP="003259EA">
            <w:pPr>
              <w:suppressAutoHyphens/>
              <w:autoSpaceDN w:val="0"/>
              <w:jc w:val="center"/>
              <w:textAlignment w:val="baseline"/>
              <w:rPr>
                <w:rFonts w:ascii="Arial" w:eastAsia="標楷體" w:hAnsi="Arial" w:cs="Arial"/>
                <w:kern w:val="3"/>
                <w:szCs w:val="22"/>
              </w:rPr>
            </w:pPr>
            <w:r w:rsidRPr="008A19B6">
              <w:rPr>
                <w:rFonts w:ascii="Arial" w:eastAsia="標楷體" w:hAnsi="Arial" w:cs="Arial" w:hint="eastAsia"/>
                <w:kern w:val="3"/>
                <w:szCs w:val="22"/>
              </w:rPr>
              <w:t>無</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59EA" w:rsidRPr="008A19B6" w:rsidRDefault="003259EA" w:rsidP="003259EA">
            <w:pPr>
              <w:suppressAutoHyphens/>
              <w:autoSpaceDN w:val="0"/>
              <w:jc w:val="center"/>
              <w:textAlignment w:val="baseline"/>
              <w:rPr>
                <w:rFonts w:ascii="Arial" w:eastAsia="標楷體" w:hAnsi="Arial" w:cs="Arial"/>
                <w:kern w:val="3"/>
                <w:szCs w:val="22"/>
              </w:rPr>
            </w:pPr>
            <w:r w:rsidRPr="008A19B6">
              <w:rPr>
                <w:rFonts w:ascii="Arial" w:eastAsia="標楷體" w:hAnsi="Arial" w:cs="Arial"/>
                <w:kern w:val="3"/>
                <w:szCs w:val="22"/>
              </w:rPr>
              <w:t>6</w:t>
            </w:r>
            <w:r w:rsidRPr="008A19B6">
              <w:rPr>
                <w:rFonts w:ascii="Arial" w:eastAsia="標楷體" w:hAnsi="Arial" w:cs="Arial" w:hint="eastAsia"/>
                <w:kern w:val="3"/>
                <w:szCs w:val="22"/>
              </w:rPr>
              <w:t>萬</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59EA" w:rsidRPr="008A19B6" w:rsidRDefault="003259EA" w:rsidP="003259EA">
            <w:pPr>
              <w:suppressAutoHyphens/>
              <w:autoSpaceDN w:val="0"/>
              <w:jc w:val="center"/>
              <w:textAlignment w:val="baseline"/>
              <w:rPr>
                <w:rFonts w:ascii="Arial" w:eastAsia="標楷體" w:hAnsi="Arial" w:cs="Arial"/>
                <w:kern w:val="3"/>
                <w:szCs w:val="22"/>
              </w:rPr>
            </w:pPr>
            <w:r w:rsidRPr="008A19B6">
              <w:rPr>
                <w:rFonts w:ascii="Arial" w:eastAsia="標楷體" w:hAnsi="Arial" w:cs="Arial" w:hint="eastAsia"/>
                <w:kern w:val="3"/>
                <w:szCs w:val="22"/>
              </w:rPr>
              <w:t>4</w:t>
            </w:r>
            <w:r w:rsidRPr="008A19B6">
              <w:rPr>
                <w:rFonts w:ascii="Arial" w:eastAsia="標楷體" w:hAnsi="Arial" w:cs="Arial" w:hint="eastAsia"/>
                <w:kern w:val="3"/>
                <w:szCs w:val="22"/>
              </w:rPr>
              <w:t>萬</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59EA" w:rsidRPr="008A19B6" w:rsidRDefault="003259EA" w:rsidP="003259EA">
            <w:pPr>
              <w:suppressAutoHyphens/>
              <w:autoSpaceDN w:val="0"/>
              <w:jc w:val="center"/>
              <w:textAlignment w:val="baseline"/>
              <w:rPr>
                <w:rFonts w:ascii="Arial" w:eastAsia="標楷體" w:hAnsi="Arial" w:cs="Arial"/>
                <w:kern w:val="3"/>
                <w:szCs w:val="22"/>
              </w:rPr>
            </w:pPr>
            <w:r w:rsidRPr="008A19B6">
              <w:rPr>
                <w:rFonts w:ascii="Arial" w:eastAsia="標楷體" w:hAnsi="Arial" w:cs="Arial" w:hint="eastAsia"/>
                <w:kern w:val="3"/>
                <w:szCs w:val="22"/>
              </w:rPr>
              <w:t>4</w:t>
            </w:r>
            <w:r w:rsidRPr="008A19B6">
              <w:rPr>
                <w:rFonts w:ascii="Arial" w:eastAsia="標楷體" w:hAnsi="Arial" w:cs="Arial" w:hint="eastAsia"/>
                <w:kern w:val="3"/>
                <w:szCs w:val="22"/>
              </w:rPr>
              <w:t>萬</w:t>
            </w:r>
          </w:p>
        </w:tc>
      </w:tr>
      <w:tr w:rsidR="008A19B6" w:rsidRPr="008A19B6" w:rsidTr="00084B3D">
        <w:trPr>
          <w:trHeight w:val="227"/>
        </w:trPr>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59EA" w:rsidRPr="008A19B6" w:rsidRDefault="003259EA" w:rsidP="003259EA">
            <w:pPr>
              <w:suppressAutoHyphens/>
              <w:autoSpaceDN w:val="0"/>
              <w:textAlignment w:val="baseline"/>
              <w:rPr>
                <w:rFonts w:ascii="Calibri" w:hAnsi="Calibri"/>
                <w:kern w:val="3"/>
                <w:szCs w:val="22"/>
              </w:rPr>
            </w:pPr>
            <w:r w:rsidRPr="008A19B6">
              <w:rPr>
                <w:rFonts w:ascii="Arial" w:eastAsia="標楷體" w:hAnsi="Arial" w:cs="Arial"/>
                <w:kern w:val="3"/>
                <w:sz w:val="20"/>
                <w:szCs w:val="20"/>
              </w:rPr>
              <w:t>決算數</w:t>
            </w:r>
            <w:r w:rsidRPr="008A19B6">
              <w:rPr>
                <w:rFonts w:ascii="Arial" w:eastAsia="標楷體" w:hAnsi="Arial" w:cs="Arial"/>
                <w:kern w:val="3"/>
                <w:sz w:val="20"/>
                <w:szCs w:val="20"/>
              </w:rPr>
              <w:t>(</w:t>
            </w:r>
            <w:r w:rsidRPr="008A19B6">
              <w:rPr>
                <w:rFonts w:eastAsia="標楷體"/>
                <w:kern w:val="0"/>
                <w:sz w:val="20"/>
                <w:szCs w:val="20"/>
              </w:rPr>
              <w:t>執行數</w:t>
            </w:r>
            <w:r w:rsidRPr="008A19B6">
              <w:rPr>
                <w:rFonts w:ascii="Arial" w:eastAsia="標楷體" w:hAnsi="Arial" w:cs="Arial"/>
                <w:kern w:val="3"/>
                <w:sz w:val="20"/>
                <w:szCs w:val="20"/>
              </w:rPr>
              <w:t>)</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59EA" w:rsidRPr="008A19B6" w:rsidRDefault="003259EA" w:rsidP="003259EA">
            <w:pPr>
              <w:suppressAutoHyphens/>
              <w:autoSpaceDN w:val="0"/>
              <w:jc w:val="center"/>
              <w:textAlignment w:val="baseline"/>
              <w:rPr>
                <w:rFonts w:ascii="Arial" w:eastAsia="標楷體" w:hAnsi="Arial" w:cs="Arial"/>
                <w:kern w:val="3"/>
                <w:szCs w:val="22"/>
              </w:rPr>
            </w:pPr>
            <w:r w:rsidRPr="008A19B6">
              <w:rPr>
                <w:rFonts w:ascii="Arial" w:eastAsia="標楷體" w:hAnsi="Arial" w:cs="Arial" w:hint="eastAsia"/>
                <w:kern w:val="3"/>
                <w:szCs w:val="22"/>
              </w:rPr>
              <w:t>無</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59EA" w:rsidRPr="008A19B6" w:rsidRDefault="003259EA" w:rsidP="003259EA">
            <w:pPr>
              <w:suppressAutoHyphens/>
              <w:autoSpaceDN w:val="0"/>
              <w:jc w:val="center"/>
              <w:textAlignment w:val="baseline"/>
              <w:rPr>
                <w:rFonts w:ascii="Arial" w:eastAsia="標楷體" w:hAnsi="Arial" w:cs="Arial"/>
                <w:kern w:val="3"/>
                <w:szCs w:val="22"/>
              </w:rPr>
            </w:pPr>
            <w:r w:rsidRPr="008A19B6">
              <w:rPr>
                <w:rFonts w:ascii="Arial" w:eastAsia="標楷體" w:hAnsi="Arial" w:cs="Arial"/>
                <w:kern w:val="3"/>
                <w:szCs w:val="22"/>
              </w:rPr>
              <w:t>6</w:t>
            </w:r>
            <w:r w:rsidRPr="008A19B6">
              <w:rPr>
                <w:rFonts w:ascii="Arial" w:eastAsia="標楷體" w:hAnsi="Arial" w:cs="Arial" w:hint="eastAsia"/>
                <w:kern w:val="3"/>
                <w:szCs w:val="22"/>
              </w:rPr>
              <w:t>萬</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59EA" w:rsidRPr="008A19B6" w:rsidRDefault="003259EA" w:rsidP="003259EA">
            <w:pPr>
              <w:suppressAutoHyphens/>
              <w:autoSpaceDN w:val="0"/>
              <w:jc w:val="center"/>
              <w:textAlignment w:val="baseline"/>
              <w:rPr>
                <w:rFonts w:ascii="Arial" w:eastAsia="標楷體" w:hAnsi="Arial" w:cs="Arial"/>
                <w:kern w:val="3"/>
                <w:szCs w:val="22"/>
              </w:rPr>
            </w:pPr>
            <w:r w:rsidRPr="008A19B6">
              <w:rPr>
                <w:rFonts w:ascii="Arial" w:eastAsia="標楷體" w:hAnsi="Arial" w:cs="Arial" w:hint="eastAsia"/>
                <w:kern w:val="3"/>
                <w:szCs w:val="22"/>
              </w:rPr>
              <w:t>4</w:t>
            </w:r>
            <w:r w:rsidRPr="008A19B6">
              <w:rPr>
                <w:rFonts w:ascii="Arial" w:eastAsia="標楷體" w:hAnsi="Arial" w:cs="Arial" w:hint="eastAsia"/>
                <w:kern w:val="3"/>
                <w:szCs w:val="22"/>
              </w:rPr>
              <w:t>萬</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59EA" w:rsidRPr="008A19B6" w:rsidRDefault="003259EA" w:rsidP="003259EA">
            <w:pPr>
              <w:suppressAutoHyphens/>
              <w:autoSpaceDN w:val="0"/>
              <w:jc w:val="center"/>
              <w:textAlignment w:val="baseline"/>
              <w:rPr>
                <w:rFonts w:ascii="Arial" w:eastAsia="標楷體" w:hAnsi="Arial" w:cs="Arial"/>
                <w:kern w:val="3"/>
                <w:szCs w:val="22"/>
              </w:rPr>
            </w:pPr>
            <w:r w:rsidRPr="008A19B6">
              <w:rPr>
                <w:rFonts w:ascii="Arial" w:eastAsia="標楷體" w:hAnsi="Arial" w:cs="Arial" w:hint="eastAsia"/>
                <w:kern w:val="3"/>
                <w:szCs w:val="22"/>
              </w:rPr>
              <w:t>-</w:t>
            </w:r>
          </w:p>
        </w:tc>
      </w:tr>
      <w:tr w:rsidR="008A19B6" w:rsidRPr="008A19B6" w:rsidTr="00084B3D">
        <w:trPr>
          <w:trHeight w:val="227"/>
        </w:trPr>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59EA" w:rsidRPr="008A19B6" w:rsidRDefault="003259EA" w:rsidP="003259EA">
            <w:pPr>
              <w:suppressAutoHyphens/>
              <w:autoSpaceDN w:val="0"/>
              <w:textAlignment w:val="baseline"/>
              <w:rPr>
                <w:rFonts w:ascii="Calibri" w:hAnsi="Calibri"/>
                <w:kern w:val="3"/>
                <w:szCs w:val="22"/>
              </w:rPr>
            </w:pPr>
            <w:r w:rsidRPr="008A19B6">
              <w:rPr>
                <w:rFonts w:eastAsia="標楷體"/>
                <w:kern w:val="3"/>
                <w:sz w:val="20"/>
                <w:szCs w:val="20"/>
              </w:rPr>
              <w:t>類型</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59EA" w:rsidRPr="008A19B6" w:rsidRDefault="003259EA" w:rsidP="003259EA">
            <w:pPr>
              <w:suppressAutoHyphens/>
              <w:autoSpaceDN w:val="0"/>
              <w:jc w:val="center"/>
              <w:textAlignment w:val="baseline"/>
              <w:rPr>
                <w:rFonts w:ascii="Calibri" w:eastAsia="標楷體" w:hAnsi="Calibri" w:cs="Arial"/>
                <w:kern w:val="3"/>
                <w:szCs w:val="22"/>
              </w:rPr>
            </w:pPr>
            <w:r w:rsidRPr="008A19B6">
              <w:rPr>
                <w:rFonts w:ascii="Calibri" w:eastAsia="標楷體" w:hAnsi="Calibri" w:cs="Arial" w:hint="eastAsia"/>
                <w:kern w:val="3"/>
                <w:szCs w:val="22"/>
              </w:rPr>
              <w:t>無</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59EA" w:rsidRPr="008A19B6" w:rsidRDefault="003259EA" w:rsidP="003259EA">
            <w:pPr>
              <w:suppressAutoHyphens/>
              <w:autoSpaceDN w:val="0"/>
              <w:jc w:val="center"/>
              <w:textAlignment w:val="baseline"/>
              <w:rPr>
                <w:rFonts w:ascii="Calibri" w:eastAsia="標楷體" w:hAnsi="Calibri" w:cs="Arial"/>
                <w:kern w:val="3"/>
                <w:szCs w:val="22"/>
              </w:rPr>
            </w:pPr>
            <w:r w:rsidRPr="008A19B6">
              <w:rPr>
                <w:rFonts w:ascii="Calibri" w:eastAsia="標楷體" w:hAnsi="Calibri" w:cs="Arial" w:hint="eastAsia"/>
                <w:kern w:val="3"/>
                <w:szCs w:val="22"/>
              </w:rPr>
              <w:t>類型</w:t>
            </w:r>
            <w:r w:rsidRPr="008A19B6">
              <w:rPr>
                <w:rFonts w:ascii="Calibri" w:eastAsia="標楷體" w:hAnsi="Calibri" w:cs="Arial"/>
                <w:kern w:val="3"/>
                <w:szCs w:val="22"/>
              </w:rPr>
              <w:t>1-B</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59EA" w:rsidRPr="008A19B6" w:rsidRDefault="003259EA" w:rsidP="003259EA">
            <w:pPr>
              <w:suppressAutoHyphens/>
              <w:autoSpaceDN w:val="0"/>
              <w:jc w:val="center"/>
              <w:textAlignment w:val="baseline"/>
              <w:rPr>
                <w:rFonts w:ascii="Calibri" w:eastAsia="標楷體" w:hAnsi="Calibri" w:cs="Arial"/>
                <w:kern w:val="3"/>
                <w:szCs w:val="22"/>
              </w:rPr>
            </w:pPr>
            <w:r w:rsidRPr="008A19B6">
              <w:rPr>
                <w:rFonts w:ascii="Calibri" w:eastAsia="標楷體" w:hAnsi="Calibri" w:cs="Arial" w:hint="eastAsia"/>
                <w:kern w:val="3"/>
                <w:szCs w:val="22"/>
              </w:rPr>
              <w:t>類型</w:t>
            </w:r>
            <w:r w:rsidRPr="008A19B6">
              <w:rPr>
                <w:rFonts w:ascii="Calibri" w:eastAsia="標楷體" w:hAnsi="Calibri" w:cs="Arial"/>
                <w:kern w:val="3"/>
                <w:szCs w:val="22"/>
              </w:rPr>
              <w:t>1-B</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59EA" w:rsidRPr="008A19B6" w:rsidRDefault="003259EA" w:rsidP="003259EA">
            <w:pPr>
              <w:suppressAutoHyphens/>
              <w:autoSpaceDN w:val="0"/>
              <w:jc w:val="center"/>
              <w:textAlignment w:val="baseline"/>
              <w:rPr>
                <w:rFonts w:ascii="Calibri" w:eastAsia="標楷體" w:hAnsi="Calibri" w:cs="Arial"/>
                <w:kern w:val="3"/>
                <w:szCs w:val="22"/>
              </w:rPr>
            </w:pPr>
            <w:r w:rsidRPr="008A19B6">
              <w:rPr>
                <w:rFonts w:ascii="Calibri" w:eastAsia="標楷體" w:hAnsi="Calibri" w:cs="Arial" w:hint="eastAsia"/>
                <w:kern w:val="3"/>
                <w:szCs w:val="22"/>
              </w:rPr>
              <w:t>類型</w:t>
            </w:r>
            <w:r w:rsidRPr="008A19B6">
              <w:rPr>
                <w:rFonts w:ascii="Calibri" w:eastAsia="標楷體" w:hAnsi="Calibri" w:cs="Arial"/>
                <w:kern w:val="3"/>
                <w:szCs w:val="22"/>
              </w:rPr>
              <w:t>1-B</w:t>
            </w:r>
          </w:p>
        </w:tc>
      </w:tr>
    </w:tbl>
    <w:p w:rsidR="00084B3D" w:rsidRPr="008A19B6" w:rsidRDefault="00084B3D" w:rsidP="00084B3D">
      <w:pPr>
        <w:jc w:val="center"/>
        <w:rPr>
          <w:rFonts w:ascii="微軟正黑體" w:eastAsia="微軟正黑體" w:hAnsi="微軟正黑體"/>
          <w:sz w:val="16"/>
          <w:szCs w:val="21"/>
        </w:rPr>
      </w:pPr>
      <w:r w:rsidRPr="008A19B6">
        <w:rPr>
          <w:rFonts w:ascii="微軟正黑體" w:eastAsia="微軟正黑體" w:hAnsi="微軟正黑體" w:hint="eastAsia"/>
          <w:kern w:val="0"/>
          <w:sz w:val="16"/>
          <w:szCs w:val="21"/>
        </w:rPr>
        <w:t>資料來源：新北市政府文化局新北市立圖書館。</w:t>
      </w:r>
    </w:p>
    <w:p w:rsidR="0084160B" w:rsidRPr="008A19B6" w:rsidRDefault="005956AE" w:rsidP="005956AE">
      <w:pPr>
        <w:pStyle w:val="-32-"/>
        <w:spacing w:before="90" w:after="90"/>
        <w:ind w:left="480" w:hanging="480"/>
      </w:pPr>
      <w:r w:rsidRPr="008A19B6">
        <w:rPr>
          <w:rFonts w:hint="eastAsia"/>
        </w:rPr>
        <w:lastRenderedPageBreak/>
        <w:t>計畫之執行、評估與監督</w:t>
      </w:r>
    </w:p>
    <w:p w:rsidR="00C121A3" w:rsidRPr="008A19B6" w:rsidRDefault="000440AC" w:rsidP="00C121A3">
      <w:pPr>
        <w:pStyle w:val="-0"/>
        <w:ind w:firstLine="480"/>
        <w:rPr>
          <w:rFonts w:ascii="Times New Roman" w:hAnsi="Times New Roman" w:cs="Times New Roman"/>
        </w:rPr>
      </w:pPr>
      <w:r w:rsidRPr="008A19B6">
        <w:rPr>
          <w:rFonts w:ascii="Times New Roman" w:hAnsi="Times New Roman" w:cs="Times New Roman" w:hint="eastAsia"/>
        </w:rPr>
        <w:t>本計畫</w:t>
      </w:r>
      <w:r w:rsidR="006F5FED" w:rsidRPr="008A19B6">
        <w:rPr>
          <w:rFonts w:ascii="Times New Roman" w:hAnsi="Times New Roman" w:cs="Times New Roman"/>
        </w:rPr>
        <w:t>已多次</w:t>
      </w:r>
      <w:r w:rsidR="00F802E9" w:rsidRPr="008A19B6">
        <w:rPr>
          <w:rFonts w:ascii="Times New Roman" w:hAnsi="Times New Roman" w:cs="Times New Roman" w:hint="eastAsia"/>
        </w:rPr>
        <w:t>召</w:t>
      </w:r>
      <w:r w:rsidR="006F5FED" w:rsidRPr="008A19B6">
        <w:rPr>
          <w:rFonts w:ascii="Times New Roman" w:hAnsi="Times New Roman" w:cs="Times New Roman"/>
        </w:rPr>
        <w:t>開相關討論會議</w:t>
      </w:r>
      <w:r w:rsidR="006F5FED" w:rsidRPr="008A19B6">
        <w:rPr>
          <w:rFonts w:ascii="Times New Roman" w:hAnsi="Times New Roman" w:cs="Times New Roman"/>
        </w:rPr>
        <w:t>(</w:t>
      </w:r>
      <w:r w:rsidR="006F5FED" w:rsidRPr="008A19B6">
        <w:rPr>
          <w:rFonts w:ascii="Times New Roman" w:hAnsi="Times New Roman" w:cs="Times New Roman"/>
        </w:rPr>
        <w:t>表</w:t>
      </w:r>
      <w:r w:rsidR="00084B3D" w:rsidRPr="008A19B6">
        <w:rPr>
          <w:rFonts w:ascii="Times New Roman" w:hAnsi="Times New Roman" w:cs="Times New Roman" w:hint="eastAsia"/>
        </w:rPr>
        <w:t>六</w:t>
      </w:r>
      <w:r w:rsidR="006F5FED" w:rsidRPr="008A19B6">
        <w:rPr>
          <w:rFonts w:ascii="Times New Roman" w:hAnsi="Times New Roman" w:cs="Times New Roman"/>
        </w:rPr>
        <w:t>)</w:t>
      </w:r>
      <w:r w:rsidR="006F5FED" w:rsidRPr="008A19B6">
        <w:rPr>
          <w:rFonts w:ascii="Times New Roman" w:hAnsi="Times New Roman" w:cs="Times New Roman"/>
        </w:rPr>
        <w:t>，</w:t>
      </w:r>
      <w:r w:rsidRPr="008A19B6">
        <w:rPr>
          <w:rFonts w:ascii="Times New Roman" w:hAnsi="Times New Roman" w:cs="Times New Roman" w:hint="eastAsia"/>
        </w:rPr>
        <w:t>並</w:t>
      </w:r>
      <w:r w:rsidR="006F5FED" w:rsidRPr="008A19B6">
        <w:rPr>
          <w:rFonts w:ascii="Times New Roman" w:hAnsi="Times New Roman" w:cs="Times New Roman"/>
        </w:rPr>
        <w:t>由</w:t>
      </w:r>
      <w:r w:rsidR="00002C06" w:rsidRPr="008A19B6">
        <w:rPr>
          <w:rFonts w:ascii="Times New Roman" w:hAnsi="Times New Roman" w:cs="Times New Roman"/>
        </w:rPr>
        <w:t>本</w:t>
      </w:r>
      <w:r w:rsidR="006F5FED" w:rsidRPr="008A19B6">
        <w:rPr>
          <w:rFonts w:ascii="Times New Roman" w:hAnsi="Times New Roman" w:cs="Times New Roman"/>
        </w:rPr>
        <w:t>局性別平等專案小組擔任監督單位，定期監督本計畫執行成效。</w:t>
      </w:r>
    </w:p>
    <w:p w:rsidR="006F5FED" w:rsidRPr="00CF32CF" w:rsidRDefault="006F5FED" w:rsidP="00002C06">
      <w:pPr>
        <w:pStyle w:val="-0"/>
        <w:spacing w:beforeLines="100" w:before="360"/>
        <w:ind w:firstLine="400"/>
        <w:jc w:val="center"/>
        <w:rPr>
          <w:rFonts w:ascii="微軟正黑體" w:eastAsia="微軟正黑體" w:hAnsi="微軟正黑體"/>
          <w:b/>
          <w:sz w:val="20"/>
        </w:rPr>
      </w:pPr>
      <w:r w:rsidRPr="00CF32CF">
        <w:rPr>
          <w:rFonts w:ascii="微軟正黑體" w:eastAsia="微軟正黑體" w:hAnsi="微軟正黑體" w:hint="eastAsia"/>
          <w:b/>
          <w:sz w:val="20"/>
        </w:rPr>
        <w:t>表</w:t>
      </w:r>
      <w:r w:rsidR="00084B3D" w:rsidRPr="00CF32CF">
        <w:rPr>
          <w:rFonts w:ascii="微軟正黑體" w:eastAsia="微軟正黑體" w:hAnsi="微軟正黑體" w:hint="eastAsia"/>
          <w:b/>
          <w:sz w:val="20"/>
        </w:rPr>
        <w:t>六</w:t>
      </w:r>
      <w:r w:rsidRPr="00CF32CF">
        <w:rPr>
          <w:rFonts w:ascii="微軟正黑體" w:eastAsia="微軟正黑體" w:hAnsi="微軟正黑體" w:hint="eastAsia"/>
          <w:b/>
          <w:sz w:val="20"/>
        </w:rPr>
        <w:t xml:space="preserve"> 歷次討論會議情形</w:t>
      </w:r>
    </w:p>
    <w:tbl>
      <w:tblPr>
        <w:tblStyle w:val="a3"/>
        <w:tblW w:w="0" w:type="auto"/>
        <w:tblInd w:w="108" w:type="dxa"/>
        <w:tblLook w:val="04A0" w:firstRow="1" w:lastRow="0" w:firstColumn="1" w:lastColumn="0" w:noHBand="0" w:noVBand="1"/>
      </w:tblPr>
      <w:tblGrid>
        <w:gridCol w:w="2835"/>
        <w:gridCol w:w="5529"/>
      </w:tblGrid>
      <w:tr w:rsidR="008A19B6" w:rsidRPr="008A19B6" w:rsidTr="0080332F">
        <w:trPr>
          <w:trHeight w:val="411"/>
        </w:trPr>
        <w:tc>
          <w:tcPr>
            <w:tcW w:w="2835" w:type="dxa"/>
            <w:vAlign w:val="center"/>
          </w:tcPr>
          <w:p w:rsidR="006F5FED" w:rsidRPr="008A19B6" w:rsidRDefault="006F5FED" w:rsidP="0080332F">
            <w:pPr>
              <w:pStyle w:val="a4"/>
              <w:spacing w:line="0" w:lineRule="atLeast"/>
              <w:ind w:leftChars="0" w:left="0"/>
              <w:jc w:val="center"/>
              <w:rPr>
                <w:rFonts w:ascii="Times New Roman" w:eastAsia="標楷體" w:hAnsi="Times New Roman"/>
                <w:sz w:val="24"/>
              </w:rPr>
            </w:pPr>
            <w:r w:rsidRPr="008A19B6">
              <w:rPr>
                <w:rFonts w:ascii="Times New Roman" w:eastAsia="標楷體" w:hAnsi="Times New Roman"/>
                <w:sz w:val="24"/>
              </w:rPr>
              <w:t>會</w:t>
            </w:r>
            <w:r w:rsidRPr="008A19B6">
              <w:rPr>
                <w:rFonts w:ascii="Times New Roman" w:eastAsia="標楷體" w:hAnsi="Times New Roman"/>
                <w:sz w:val="24"/>
              </w:rPr>
              <w:t xml:space="preserve"> </w:t>
            </w:r>
            <w:r w:rsidRPr="008A19B6">
              <w:rPr>
                <w:rFonts w:ascii="Times New Roman" w:eastAsia="標楷體" w:hAnsi="Times New Roman"/>
                <w:sz w:val="24"/>
              </w:rPr>
              <w:t>議</w:t>
            </w:r>
            <w:r w:rsidRPr="008A19B6">
              <w:rPr>
                <w:rFonts w:ascii="Times New Roman" w:eastAsia="標楷體" w:hAnsi="Times New Roman"/>
                <w:sz w:val="24"/>
              </w:rPr>
              <w:t xml:space="preserve"> </w:t>
            </w:r>
            <w:r w:rsidRPr="008A19B6">
              <w:rPr>
                <w:rFonts w:ascii="Times New Roman" w:eastAsia="標楷體" w:hAnsi="Times New Roman"/>
                <w:sz w:val="24"/>
              </w:rPr>
              <w:t>情</w:t>
            </w:r>
            <w:r w:rsidRPr="008A19B6">
              <w:rPr>
                <w:rFonts w:ascii="Times New Roman" w:eastAsia="標楷體" w:hAnsi="Times New Roman"/>
                <w:sz w:val="24"/>
              </w:rPr>
              <w:t xml:space="preserve"> </w:t>
            </w:r>
            <w:r w:rsidRPr="008A19B6">
              <w:rPr>
                <w:rFonts w:ascii="Times New Roman" w:eastAsia="標楷體" w:hAnsi="Times New Roman"/>
                <w:sz w:val="24"/>
              </w:rPr>
              <w:t>形</w:t>
            </w:r>
          </w:p>
        </w:tc>
        <w:tc>
          <w:tcPr>
            <w:tcW w:w="5529" w:type="dxa"/>
            <w:vAlign w:val="center"/>
          </w:tcPr>
          <w:p w:rsidR="006F5FED" w:rsidRPr="008A19B6" w:rsidRDefault="006F5FED" w:rsidP="0080332F">
            <w:pPr>
              <w:pStyle w:val="a4"/>
              <w:spacing w:line="0" w:lineRule="atLeast"/>
              <w:ind w:leftChars="0" w:left="0"/>
              <w:jc w:val="center"/>
              <w:rPr>
                <w:rFonts w:ascii="Times New Roman" w:eastAsia="標楷體" w:hAnsi="Times New Roman"/>
                <w:sz w:val="24"/>
              </w:rPr>
            </w:pPr>
            <w:r w:rsidRPr="008A19B6">
              <w:rPr>
                <w:rFonts w:ascii="Times New Roman" w:eastAsia="標楷體" w:hAnsi="Times New Roman"/>
                <w:sz w:val="24"/>
              </w:rPr>
              <w:t>會</w:t>
            </w:r>
            <w:r w:rsidRPr="008A19B6">
              <w:rPr>
                <w:rFonts w:ascii="Times New Roman" w:eastAsia="標楷體" w:hAnsi="Times New Roman"/>
                <w:sz w:val="24"/>
              </w:rPr>
              <w:t xml:space="preserve"> </w:t>
            </w:r>
            <w:r w:rsidRPr="008A19B6">
              <w:rPr>
                <w:rFonts w:ascii="Times New Roman" w:eastAsia="標楷體" w:hAnsi="Times New Roman"/>
                <w:sz w:val="24"/>
              </w:rPr>
              <w:t>議</w:t>
            </w:r>
            <w:r w:rsidRPr="008A19B6">
              <w:rPr>
                <w:rFonts w:ascii="Times New Roman" w:eastAsia="標楷體" w:hAnsi="Times New Roman"/>
                <w:sz w:val="24"/>
              </w:rPr>
              <w:t xml:space="preserve"> </w:t>
            </w:r>
            <w:r w:rsidRPr="008A19B6">
              <w:rPr>
                <w:rFonts w:ascii="Times New Roman" w:eastAsia="標楷體" w:hAnsi="Times New Roman"/>
                <w:sz w:val="24"/>
              </w:rPr>
              <w:t>決</w:t>
            </w:r>
            <w:r w:rsidRPr="008A19B6">
              <w:rPr>
                <w:rFonts w:ascii="Times New Roman" w:eastAsia="標楷體" w:hAnsi="Times New Roman"/>
                <w:sz w:val="24"/>
              </w:rPr>
              <w:t xml:space="preserve"> </w:t>
            </w:r>
            <w:r w:rsidRPr="008A19B6">
              <w:rPr>
                <w:rFonts w:ascii="Times New Roman" w:eastAsia="標楷體" w:hAnsi="Times New Roman"/>
                <w:sz w:val="24"/>
              </w:rPr>
              <w:t>議</w:t>
            </w:r>
            <w:r w:rsidRPr="008A19B6">
              <w:rPr>
                <w:rFonts w:ascii="Times New Roman" w:eastAsia="標楷體" w:hAnsi="Times New Roman"/>
                <w:sz w:val="24"/>
              </w:rPr>
              <w:t xml:space="preserve"> </w:t>
            </w:r>
            <w:r w:rsidRPr="008A19B6">
              <w:rPr>
                <w:rFonts w:ascii="Times New Roman" w:eastAsia="標楷體" w:hAnsi="Times New Roman"/>
                <w:sz w:val="24"/>
              </w:rPr>
              <w:t>重</w:t>
            </w:r>
            <w:r w:rsidRPr="008A19B6">
              <w:rPr>
                <w:rFonts w:ascii="Times New Roman" w:eastAsia="標楷體" w:hAnsi="Times New Roman"/>
                <w:sz w:val="24"/>
              </w:rPr>
              <w:t xml:space="preserve"> </w:t>
            </w:r>
            <w:r w:rsidRPr="008A19B6">
              <w:rPr>
                <w:rFonts w:ascii="Times New Roman" w:eastAsia="標楷體" w:hAnsi="Times New Roman"/>
                <w:sz w:val="24"/>
              </w:rPr>
              <w:t>點</w:t>
            </w:r>
          </w:p>
        </w:tc>
      </w:tr>
      <w:tr w:rsidR="008A19B6" w:rsidRPr="008A19B6" w:rsidTr="006F5FED">
        <w:trPr>
          <w:trHeight w:val="327"/>
        </w:trPr>
        <w:tc>
          <w:tcPr>
            <w:tcW w:w="2835" w:type="dxa"/>
          </w:tcPr>
          <w:p w:rsidR="003259EA" w:rsidRPr="008A19B6" w:rsidRDefault="003259EA" w:rsidP="003259EA">
            <w:pPr>
              <w:rPr>
                <w:rFonts w:ascii="標楷體" w:eastAsia="標楷體" w:hAnsi="標楷體"/>
                <w:sz w:val="24"/>
              </w:rPr>
            </w:pPr>
            <w:r w:rsidRPr="008A19B6">
              <w:rPr>
                <w:rFonts w:ascii="標楷體" w:eastAsia="標楷體" w:hAnsi="標楷體" w:hint="eastAsia"/>
                <w:sz w:val="24"/>
              </w:rPr>
              <w:t>108年9月3日教育文化與媒體組108年第2次會議</w:t>
            </w:r>
          </w:p>
        </w:tc>
        <w:tc>
          <w:tcPr>
            <w:tcW w:w="5529" w:type="dxa"/>
          </w:tcPr>
          <w:p w:rsidR="003259EA" w:rsidRPr="008A19B6" w:rsidRDefault="003259EA" w:rsidP="003259EA">
            <w:pPr>
              <w:rPr>
                <w:rFonts w:ascii="標楷體" w:eastAsia="標楷體" w:hAnsi="標楷體"/>
                <w:sz w:val="24"/>
              </w:rPr>
            </w:pPr>
            <w:r w:rsidRPr="008A19B6">
              <w:rPr>
                <w:rFonts w:ascii="標楷體" w:eastAsia="標楷體" w:hAnsi="標楷體" w:hint="eastAsia"/>
                <w:sz w:val="24"/>
              </w:rPr>
              <w:t>會議重點摘錄：可加強學校教師的性平觀念，並鼓勵老師在特色課程加入STEAM內涵。</w:t>
            </w:r>
          </w:p>
        </w:tc>
      </w:tr>
      <w:tr w:rsidR="008A19B6" w:rsidRPr="008A19B6" w:rsidTr="006F5FED">
        <w:trPr>
          <w:trHeight w:val="327"/>
        </w:trPr>
        <w:tc>
          <w:tcPr>
            <w:tcW w:w="2835" w:type="dxa"/>
          </w:tcPr>
          <w:p w:rsidR="003259EA" w:rsidRPr="008A19B6" w:rsidRDefault="003259EA" w:rsidP="003259EA">
            <w:pPr>
              <w:rPr>
                <w:rFonts w:ascii="標楷體" w:eastAsia="標楷體" w:hAnsi="標楷體"/>
                <w:sz w:val="24"/>
              </w:rPr>
            </w:pPr>
            <w:r w:rsidRPr="008A19B6">
              <w:rPr>
                <w:rFonts w:ascii="標楷體" w:eastAsia="標楷體" w:hAnsi="標楷體" w:hint="eastAsia"/>
                <w:sz w:val="24"/>
              </w:rPr>
              <w:t>109年3月11日教育、文化與媒體分工小組109年度第1次會議</w:t>
            </w:r>
          </w:p>
        </w:tc>
        <w:tc>
          <w:tcPr>
            <w:tcW w:w="5529" w:type="dxa"/>
          </w:tcPr>
          <w:p w:rsidR="003259EA" w:rsidRPr="008A19B6" w:rsidRDefault="003259EA" w:rsidP="003259EA">
            <w:pPr>
              <w:rPr>
                <w:rFonts w:ascii="標楷體" w:eastAsia="標楷體" w:hAnsi="標楷體"/>
                <w:sz w:val="24"/>
              </w:rPr>
            </w:pPr>
            <w:r w:rsidRPr="008A19B6">
              <w:rPr>
                <w:rFonts w:ascii="標楷體" w:eastAsia="標楷體" w:hAnsi="標楷體" w:hint="eastAsia"/>
                <w:sz w:val="24"/>
              </w:rPr>
              <w:t>會議重點摘錄：STEAM計畫背景提及家長會影響小孩的職業選擇，可規劃針對家長推動女孩參與STEAM活動宣導。</w:t>
            </w:r>
          </w:p>
        </w:tc>
      </w:tr>
    </w:tbl>
    <w:p w:rsidR="00084B3D" w:rsidRPr="008A19B6" w:rsidRDefault="00084B3D" w:rsidP="00084B3D">
      <w:pPr>
        <w:jc w:val="center"/>
        <w:rPr>
          <w:rFonts w:ascii="微軟正黑體" w:eastAsia="微軟正黑體" w:hAnsi="微軟正黑體"/>
          <w:sz w:val="16"/>
          <w:szCs w:val="21"/>
        </w:rPr>
      </w:pPr>
      <w:r w:rsidRPr="008A19B6">
        <w:rPr>
          <w:rFonts w:ascii="微軟正黑體" w:eastAsia="微軟正黑體" w:hAnsi="微軟正黑體" w:hint="eastAsia"/>
          <w:kern w:val="0"/>
          <w:sz w:val="16"/>
          <w:szCs w:val="21"/>
        </w:rPr>
        <w:t>資料來源：新北市政府文化局新北市立圖書館。</w:t>
      </w:r>
    </w:p>
    <w:p w:rsidR="00E728C4" w:rsidRPr="008A19B6" w:rsidRDefault="00E728C4" w:rsidP="001D5E3F"/>
    <w:sectPr w:rsidR="00E728C4" w:rsidRPr="008A19B6">
      <w:footerReference w:type="default" r:id="rId1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875" w:rsidRDefault="00C20875" w:rsidP="001E1ABB">
      <w:r>
        <w:separator/>
      </w:r>
    </w:p>
  </w:endnote>
  <w:endnote w:type="continuationSeparator" w:id="0">
    <w:p w:rsidR="00C20875" w:rsidRDefault="00C20875" w:rsidP="001E1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08908"/>
      <w:docPartObj>
        <w:docPartGallery w:val="Page Numbers (Bottom of Page)"/>
        <w:docPartUnique/>
      </w:docPartObj>
    </w:sdtPr>
    <w:sdtEndPr/>
    <w:sdtContent>
      <w:p w:rsidR="001E1ABB" w:rsidRDefault="001E1ABB" w:rsidP="00F139D0">
        <w:pPr>
          <w:pStyle w:val="ae"/>
          <w:jc w:val="center"/>
        </w:pPr>
        <w:r>
          <w:fldChar w:fldCharType="begin"/>
        </w:r>
        <w:r>
          <w:instrText>PAGE   \* MERGEFORMAT</w:instrText>
        </w:r>
        <w:r>
          <w:fldChar w:fldCharType="separate"/>
        </w:r>
        <w:r w:rsidR="00DB3751" w:rsidRPr="00DB3751">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875" w:rsidRDefault="00C20875" w:rsidP="001E1ABB">
      <w:r>
        <w:separator/>
      </w:r>
    </w:p>
  </w:footnote>
  <w:footnote w:type="continuationSeparator" w:id="0">
    <w:p w:rsidR="00C20875" w:rsidRDefault="00C20875" w:rsidP="001E1ABB">
      <w:r>
        <w:continuationSeparator/>
      </w:r>
    </w:p>
  </w:footnote>
  <w:footnote w:id="1">
    <w:p w:rsidR="004F1093" w:rsidRDefault="004F1093" w:rsidP="005860BA">
      <w:pPr>
        <w:pStyle w:val="af0"/>
        <w:ind w:left="200" w:hangingChars="100" w:hanging="200"/>
      </w:pPr>
      <w:r w:rsidRPr="00AF24E1">
        <w:rPr>
          <w:rStyle w:val="af2"/>
        </w:rPr>
        <w:footnoteRef/>
      </w:r>
      <w:r w:rsidRPr="00AF24E1">
        <w:t xml:space="preserve"> </w:t>
      </w:r>
      <w:r w:rsidRPr="00AF24E1">
        <w:rPr>
          <w:rFonts w:hint="eastAsia"/>
        </w:rPr>
        <w:t>蔡釋鋒</w:t>
      </w:r>
      <w:r w:rsidRPr="00AF24E1">
        <w:rPr>
          <w:rFonts w:hint="eastAsia"/>
        </w:rPr>
        <w:t>(2</w:t>
      </w:r>
      <w:r w:rsidRPr="00AF24E1">
        <w:t>016</w:t>
      </w:r>
      <w:r w:rsidRPr="00AF24E1">
        <w:rPr>
          <w:rFonts w:hint="eastAsia"/>
        </w:rPr>
        <w:t>)</w:t>
      </w:r>
      <w:r w:rsidRPr="00AF24E1">
        <w:rPr>
          <w:rFonts w:hint="eastAsia"/>
        </w:rPr>
        <w:t>：</w:t>
      </w:r>
      <w:r w:rsidRPr="00AF24E1">
        <w:rPr>
          <w:rFonts w:hint="eastAsia"/>
        </w:rPr>
        <w:t>STEAM</w:t>
      </w:r>
      <w:r w:rsidRPr="00AF24E1">
        <w:rPr>
          <w:rFonts w:hint="eastAsia"/>
        </w:rPr>
        <w:t>課程統整模式運用於國中生活科技教學對於學生知識整合應用之研究。</w:t>
      </w:r>
      <w:r w:rsidR="005860BA" w:rsidRPr="00AF24E1">
        <w:rPr>
          <w:rFonts w:hint="eastAsia"/>
        </w:rPr>
        <w:t>國立高雄師範大學工業科技教育學系</w:t>
      </w:r>
      <w:r w:rsidRPr="00AF24E1">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5906"/>
    <w:multiLevelType w:val="multilevel"/>
    <w:tmpl w:val="5A668E46"/>
    <w:lvl w:ilvl="0">
      <w:start w:val="1"/>
      <w:numFmt w:val="taiwaneseCountingThousand"/>
      <w:pStyle w:val="-21-"/>
      <w:suff w:val="nothing"/>
      <w:lvlText w:val="%1、"/>
      <w:lvlJc w:val="left"/>
      <w:pPr>
        <w:ind w:left="2386" w:hanging="400"/>
      </w:pPr>
      <w:rPr>
        <w:rFonts w:hint="eastAsia"/>
      </w:rPr>
    </w:lvl>
    <w:lvl w:ilvl="1">
      <w:start w:val="1"/>
      <w:numFmt w:val="taiwaneseCountingThousand"/>
      <w:pStyle w:val="-32-"/>
      <w:suff w:val="nothing"/>
      <w:lvlText w:val="(%2)"/>
      <w:lvlJc w:val="left"/>
      <w:pPr>
        <w:ind w:left="0" w:firstLine="0"/>
      </w:pPr>
      <w:rPr>
        <w:rFonts w:ascii="標楷體" w:eastAsia="標楷體" w:hint="eastAsia"/>
        <w:b/>
      </w:rPr>
    </w:lvl>
    <w:lvl w:ilvl="2">
      <w:start w:val="1"/>
      <w:numFmt w:val="lowerRoman"/>
      <w:lvlText w:val="%3."/>
      <w:lvlJc w:val="right"/>
      <w:pPr>
        <w:ind w:left="1440" w:hanging="480"/>
      </w:pPr>
      <w:rPr>
        <w:rFonts w:hint="eastAsia"/>
      </w:rPr>
    </w:lvl>
    <w:lvl w:ilvl="3">
      <w:start w:val="1"/>
      <w:numFmt w:val="decimal"/>
      <w:suff w:val="nothing"/>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47A678A"/>
    <w:multiLevelType w:val="hybridMultilevel"/>
    <w:tmpl w:val="10444C36"/>
    <w:lvl w:ilvl="0" w:tplc="877AD77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620B79"/>
    <w:multiLevelType w:val="hybridMultilevel"/>
    <w:tmpl w:val="0804FAB6"/>
    <w:lvl w:ilvl="0" w:tplc="78F2597A">
      <w:start w:val="1"/>
      <w:numFmt w:val="decimal"/>
      <w:suff w:val="nothing"/>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62E6EEB"/>
    <w:multiLevelType w:val="hybridMultilevel"/>
    <w:tmpl w:val="95F20D52"/>
    <w:lvl w:ilvl="0" w:tplc="22184C9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E70175B"/>
    <w:multiLevelType w:val="hybridMultilevel"/>
    <w:tmpl w:val="276E28D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4803290"/>
    <w:multiLevelType w:val="hybridMultilevel"/>
    <w:tmpl w:val="2382815E"/>
    <w:lvl w:ilvl="0" w:tplc="1D36FB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3C4C0C"/>
    <w:multiLevelType w:val="hybridMultilevel"/>
    <w:tmpl w:val="C86453B0"/>
    <w:lvl w:ilvl="0" w:tplc="EBD03168">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652339B8"/>
    <w:multiLevelType w:val="hybridMultilevel"/>
    <w:tmpl w:val="1748954E"/>
    <w:lvl w:ilvl="0" w:tplc="B582E028">
      <w:start w:val="1"/>
      <w:numFmt w:val="taiwaneseCountingThousand"/>
      <w:lvlText w:val="(%1)"/>
      <w:lvlJc w:val="left"/>
      <w:pPr>
        <w:ind w:left="516" w:hanging="5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2"/>
  </w:num>
  <w:num w:numId="13">
    <w:abstractNumId w:val="0"/>
  </w:num>
  <w:num w:numId="14">
    <w:abstractNumId w:val="0"/>
  </w:num>
  <w:num w:numId="15">
    <w:abstractNumId w:val="0"/>
  </w:num>
  <w:num w:numId="16">
    <w:abstractNumId w:val="0"/>
  </w:num>
  <w:num w:numId="17">
    <w:abstractNumId w:val="4"/>
  </w:num>
  <w:num w:numId="18">
    <w:abstractNumId w:val="0"/>
  </w:num>
  <w:num w:numId="19">
    <w:abstractNumId w:val="0"/>
  </w:num>
  <w:num w:numId="20">
    <w:abstractNumId w:val="0"/>
  </w:num>
  <w:num w:numId="21">
    <w:abstractNumId w:val="0"/>
  </w:num>
  <w:num w:numId="22">
    <w:abstractNumId w:val="1"/>
  </w:num>
  <w:num w:numId="23">
    <w:abstractNumId w:val="0"/>
  </w:num>
  <w:num w:numId="24">
    <w:abstractNumId w:val="0"/>
  </w:num>
  <w:num w:numId="25">
    <w:abstractNumId w:val="5"/>
  </w:num>
  <w:num w:numId="26">
    <w:abstractNumId w:val="0"/>
  </w:num>
  <w:num w:numId="27">
    <w:abstractNumId w:val="3"/>
  </w:num>
  <w:num w:numId="28">
    <w:abstractNumId w:val="0"/>
  </w:num>
  <w:num w:numId="29">
    <w:abstractNumId w:val="0"/>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626"/>
    <w:rsid w:val="00002C06"/>
    <w:rsid w:val="000205DD"/>
    <w:rsid w:val="00021365"/>
    <w:rsid w:val="00034A80"/>
    <w:rsid w:val="000440AC"/>
    <w:rsid w:val="000446EF"/>
    <w:rsid w:val="0004696B"/>
    <w:rsid w:val="000660BC"/>
    <w:rsid w:val="00084B3D"/>
    <w:rsid w:val="00086D4F"/>
    <w:rsid w:val="0009517D"/>
    <w:rsid w:val="000A5FBE"/>
    <w:rsid w:val="000C05B3"/>
    <w:rsid w:val="000D45D6"/>
    <w:rsid w:val="000D4626"/>
    <w:rsid w:val="000E1364"/>
    <w:rsid w:val="000E7FB0"/>
    <w:rsid w:val="000F0082"/>
    <w:rsid w:val="000F11A5"/>
    <w:rsid w:val="000F7449"/>
    <w:rsid w:val="00104B0D"/>
    <w:rsid w:val="00112C7B"/>
    <w:rsid w:val="00130FAB"/>
    <w:rsid w:val="0013253B"/>
    <w:rsid w:val="00172757"/>
    <w:rsid w:val="001834F4"/>
    <w:rsid w:val="001871B7"/>
    <w:rsid w:val="00187A57"/>
    <w:rsid w:val="001A03BF"/>
    <w:rsid w:val="001B6921"/>
    <w:rsid w:val="001D21AC"/>
    <w:rsid w:val="001D5E3F"/>
    <w:rsid w:val="001E1ABB"/>
    <w:rsid w:val="001F6977"/>
    <w:rsid w:val="002011A0"/>
    <w:rsid w:val="00206513"/>
    <w:rsid w:val="00210B0B"/>
    <w:rsid w:val="00216A8B"/>
    <w:rsid w:val="00226472"/>
    <w:rsid w:val="00226552"/>
    <w:rsid w:val="00230D50"/>
    <w:rsid w:val="002312B9"/>
    <w:rsid w:val="002329B6"/>
    <w:rsid w:val="002539D5"/>
    <w:rsid w:val="00261617"/>
    <w:rsid w:val="00273D66"/>
    <w:rsid w:val="00274AC6"/>
    <w:rsid w:val="00275FD5"/>
    <w:rsid w:val="00284CC7"/>
    <w:rsid w:val="00285089"/>
    <w:rsid w:val="00292617"/>
    <w:rsid w:val="00293A06"/>
    <w:rsid w:val="002A5BB7"/>
    <w:rsid w:val="002B08E1"/>
    <w:rsid w:val="002B2BBC"/>
    <w:rsid w:val="002B3DD7"/>
    <w:rsid w:val="002D0B1F"/>
    <w:rsid w:val="002D2BCA"/>
    <w:rsid w:val="002D5B76"/>
    <w:rsid w:val="002E0711"/>
    <w:rsid w:val="002E0E80"/>
    <w:rsid w:val="002E5184"/>
    <w:rsid w:val="002E6170"/>
    <w:rsid w:val="002F37CE"/>
    <w:rsid w:val="003174D7"/>
    <w:rsid w:val="00320A31"/>
    <w:rsid w:val="003259EA"/>
    <w:rsid w:val="00335258"/>
    <w:rsid w:val="003444AA"/>
    <w:rsid w:val="00350793"/>
    <w:rsid w:val="003556D3"/>
    <w:rsid w:val="00371017"/>
    <w:rsid w:val="003964A0"/>
    <w:rsid w:val="00396AE3"/>
    <w:rsid w:val="003A5625"/>
    <w:rsid w:val="003C0A2B"/>
    <w:rsid w:val="003E452C"/>
    <w:rsid w:val="003F0403"/>
    <w:rsid w:val="00425A86"/>
    <w:rsid w:val="00427AD5"/>
    <w:rsid w:val="00435CD8"/>
    <w:rsid w:val="00465591"/>
    <w:rsid w:val="004744F4"/>
    <w:rsid w:val="00474888"/>
    <w:rsid w:val="00476A4A"/>
    <w:rsid w:val="0049443A"/>
    <w:rsid w:val="00494EEB"/>
    <w:rsid w:val="004C48F7"/>
    <w:rsid w:val="004E07A8"/>
    <w:rsid w:val="004F076D"/>
    <w:rsid w:val="004F1093"/>
    <w:rsid w:val="004F404A"/>
    <w:rsid w:val="004F6BAE"/>
    <w:rsid w:val="00526E5F"/>
    <w:rsid w:val="00530AAB"/>
    <w:rsid w:val="00533A08"/>
    <w:rsid w:val="005408A7"/>
    <w:rsid w:val="00551C58"/>
    <w:rsid w:val="005527A0"/>
    <w:rsid w:val="00557270"/>
    <w:rsid w:val="00566B67"/>
    <w:rsid w:val="005824B5"/>
    <w:rsid w:val="005860BA"/>
    <w:rsid w:val="00586BB8"/>
    <w:rsid w:val="00590DB3"/>
    <w:rsid w:val="005956AE"/>
    <w:rsid w:val="00595A94"/>
    <w:rsid w:val="005966EB"/>
    <w:rsid w:val="005973F0"/>
    <w:rsid w:val="005A5B8B"/>
    <w:rsid w:val="005B25BB"/>
    <w:rsid w:val="005E5979"/>
    <w:rsid w:val="00600C54"/>
    <w:rsid w:val="006026AD"/>
    <w:rsid w:val="006217CA"/>
    <w:rsid w:val="00625DE9"/>
    <w:rsid w:val="00634647"/>
    <w:rsid w:val="00636D6E"/>
    <w:rsid w:val="006417E5"/>
    <w:rsid w:val="0065391A"/>
    <w:rsid w:val="00660447"/>
    <w:rsid w:val="00662A25"/>
    <w:rsid w:val="006820FC"/>
    <w:rsid w:val="006B09FD"/>
    <w:rsid w:val="006D0523"/>
    <w:rsid w:val="006D43A1"/>
    <w:rsid w:val="006D4462"/>
    <w:rsid w:val="006E0198"/>
    <w:rsid w:val="006E6082"/>
    <w:rsid w:val="006F4B85"/>
    <w:rsid w:val="006F5FED"/>
    <w:rsid w:val="00700DD7"/>
    <w:rsid w:val="00711E6B"/>
    <w:rsid w:val="00727887"/>
    <w:rsid w:val="007374D7"/>
    <w:rsid w:val="0074078B"/>
    <w:rsid w:val="00747756"/>
    <w:rsid w:val="00763011"/>
    <w:rsid w:val="00765AAA"/>
    <w:rsid w:val="00777A88"/>
    <w:rsid w:val="00783E95"/>
    <w:rsid w:val="00785FF4"/>
    <w:rsid w:val="00794FCA"/>
    <w:rsid w:val="007A29E5"/>
    <w:rsid w:val="007A46E3"/>
    <w:rsid w:val="007C08D6"/>
    <w:rsid w:val="007C5F71"/>
    <w:rsid w:val="007C76AB"/>
    <w:rsid w:val="007D05CB"/>
    <w:rsid w:val="007F085F"/>
    <w:rsid w:val="007F1AB8"/>
    <w:rsid w:val="007F718D"/>
    <w:rsid w:val="007F7463"/>
    <w:rsid w:val="0080332F"/>
    <w:rsid w:val="00813F88"/>
    <w:rsid w:val="008234CA"/>
    <w:rsid w:val="00823560"/>
    <w:rsid w:val="0084160B"/>
    <w:rsid w:val="008425A2"/>
    <w:rsid w:val="008623BC"/>
    <w:rsid w:val="00872D1C"/>
    <w:rsid w:val="00873479"/>
    <w:rsid w:val="008A19B6"/>
    <w:rsid w:val="008B0337"/>
    <w:rsid w:val="008B5AFA"/>
    <w:rsid w:val="008C30BC"/>
    <w:rsid w:val="008E16CD"/>
    <w:rsid w:val="008E3893"/>
    <w:rsid w:val="008F33FB"/>
    <w:rsid w:val="0090168A"/>
    <w:rsid w:val="00906286"/>
    <w:rsid w:val="00910FA3"/>
    <w:rsid w:val="0092147C"/>
    <w:rsid w:val="00935D08"/>
    <w:rsid w:val="00953E09"/>
    <w:rsid w:val="00973221"/>
    <w:rsid w:val="009811E8"/>
    <w:rsid w:val="0098120A"/>
    <w:rsid w:val="009A0EAC"/>
    <w:rsid w:val="009A10A9"/>
    <w:rsid w:val="009A1ADA"/>
    <w:rsid w:val="009B24AA"/>
    <w:rsid w:val="009B253C"/>
    <w:rsid w:val="009D17A6"/>
    <w:rsid w:val="009D1DC1"/>
    <w:rsid w:val="009E765D"/>
    <w:rsid w:val="00A17425"/>
    <w:rsid w:val="00A21815"/>
    <w:rsid w:val="00A21991"/>
    <w:rsid w:val="00A471DB"/>
    <w:rsid w:val="00A77BEC"/>
    <w:rsid w:val="00A826D8"/>
    <w:rsid w:val="00A83C4F"/>
    <w:rsid w:val="00A8459E"/>
    <w:rsid w:val="00AA755E"/>
    <w:rsid w:val="00AB322A"/>
    <w:rsid w:val="00AD1DDD"/>
    <w:rsid w:val="00AF24E1"/>
    <w:rsid w:val="00AF6C80"/>
    <w:rsid w:val="00B0013C"/>
    <w:rsid w:val="00B11ADC"/>
    <w:rsid w:val="00B30EBD"/>
    <w:rsid w:val="00B40EED"/>
    <w:rsid w:val="00B44CD7"/>
    <w:rsid w:val="00B45510"/>
    <w:rsid w:val="00B46482"/>
    <w:rsid w:val="00B52B74"/>
    <w:rsid w:val="00B5305A"/>
    <w:rsid w:val="00B6107E"/>
    <w:rsid w:val="00B625E3"/>
    <w:rsid w:val="00B717E1"/>
    <w:rsid w:val="00BA2401"/>
    <w:rsid w:val="00BB68D5"/>
    <w:rsid w:val="00BC1A33"/>
    <w:rsid w:val="00BC2A37"/>
    <w:rsid w:val="00BC4B46"/>
    <w:rsid w:val="00C121A3"/>
    <w:rsid w:val="00C176B9"/>
    <w:rsid w:val="00C20875"/>
    <w:rsid w:val="00C4389C"/>
    <w:rsid w:val="00C67A4C"/>
    <w:rsid w:val="00C84DAB"/>
    <w:rsid w:val="00CA0CE3"/>
    <w:rsid w:val="00CA2070"/>
    <w:rsid w:val="00CB28F1"/>
    <w:rsid w:val="00CB7A9E"/>
    <w:rsid w:val="00CC0166"/>
    <w:rsid w:val="00CC067C"/>
    <w:rsid w:val="00CC23DF"/>
    <w:rsid w:val="00CC3252"/>
    <w:rsid w:val="00CF32CF"/>
    <w:rsid w:val="00CF43EB"/>
    <w:rsid w:val="00D07909"/>
    <w:rsid w:val="00D17AAC"/>
    <w:rsid w:val="00D24214"/>
    <w:rsid w:val="00D2721B"/>
    <w:rsid w:val="00D30974"/>
    <w:rsid w:val="00D33116"/>
    <w:rsid w:val="00D41E86"/>
    <w:rsid w:val="00D44DA1"/>
    <w:rsid w:val="00D46B53"/>
    <w:rsid w:val="00D545A7"/>
    <w:rsid w:val="00D56E8D"/>
    <w:rsid w:val="00D6106D"/>
    <w:rsid w:val="00D6634F"/>
    <w:rsid w:val="00D67044"/>
    <w:rsid w:val="00D85672"/>
    <w:rsid w:val="00DB11B9"/>
    <w:rsid w:val="00DB24DC"/>
    <w:rsid w:val="00DB3751"/>
    <w:rsid w:val="00DB5FA5"/>
    <w:rsid w:val="00DB76A5"/>
    <w:rsid w:val="00DB7C21"/>
    <w:rsid w:val="00DC17BC"/>
    <w:rsid w:val="00DC5E6A"/>
    <w:rsid w:val="00DC72BF"/>
    <w:rsid w:val="00DD1483"/>
    <w:rsid w:val="00DE7440"/>
    <w:rsid w:val="00DF0AB6"/>
    <w:rsid w:val="00DF5590"/>
    <w:rsid w:val="00E423A3"/>
    <w:rsid w:val="00E45154"/>
    <w:rsid w:val="00E5408B"/>
    <w:rsid w:val="00E66008"/>
    <w:rsid w:val="00E728C4"/>
    <w:rsid w:val="00E87AE7"/>
    <w:rsid w:val="00E96C28"/>
    <w:rsid w:val="00EC514C"/>
    <w:rsid w:val="00EC573E"/>
    <w:rsid w:val="00ED0A5E"/>
    <w:rsid w:val="00ED0B0C"/>
    <w:rsid w:val="00ED5CA4"/>
    <w:rsid w:val="00ED65CA"/>
    <w:rsid w:val="00F139D0"/>
    <w:rsid w:val="00F50280"/>
    <w:rsid w:val="00F50414"/>
    <w:rsid w:val="00F56CE3"/>
    <w:rsid w:val="00F57B6E"/>
    <w:rsid w:val="00F64BB8"/>
    <w:rsid w:val="00F6698A"/>
    <w:rsid w:val="00F67360"/>
    <w:rsid w:val="00F802E9"/>
    <w:rsid w:val="00F81C5B"/>
    <w:rsid w:val="00F848A2"/>
    <w:rsid w:val="00FA7E2B"/>
    <w:rsid w:val="00FB1639"/>
    <w:rsid w:val="00FB3302"/>
    <w:rsid w:val="00FD2438"/>
    <w:rsid w:val="00FE31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BBFA6F-9704-4C3E-A1C7-D7C0DAE8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D462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462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0D4626"/>
    <w:pPr>
      <w:ind w:leftChars="200" w:left="480"/>
    </w:pPr>
    <w:rPr>
      <w:rFonts w:ascii="Calibri" w:hAnsi="Calibri"/>
      <w:szCs w:val="22"/>
    </w:rPr>
  </w:style>
  <w:style w:type="paragraph" w:styleId="a6">
    <w:name w:val="Title"/>
    <w:aliases w:val="速報-分析題目"/>
    <w:basedOn w:val="a"/>
    <w:next w:val="-"/>
    <w:link w:val="a7"/>
    <w:qFormat/>
    <w:rsid w:val="000D4626"/>
    <w:pPr>
      <w:jc w:val="center"/>
      <w:outlineLvl w:val="0"/>
    </w:pPr>
    <w:rPr>
      <w:rFonts w:eastAsia="標楷體"/>
      <w:b/>
      <w:bCs/>
      <w:sz w:val="28"/>
      <w:szCs w:val="28"/>
    </w:rPr>
  </w:style>
  <w:style w:type="character" w:customStyle="1" w:styleId="a7">
    <w:name w:val="標題 字元"/>
    <w:aliases w:val="速報-分析題目 字元"/>
    <w:basedOn w:val="a0"/>
    <w:link w:val="a6"/>
    <w:rsid w:val="000D4626"/>
    <w:rPr>
      <w:rFonts w:ascii="Times New Roman" w:eastAsia="標楷體" w:hAnsi="Times New Roman" w:cs="Times New Roman"/>
      <w:b/>
      <w:bCs/>
      <w:sz w:val="28"/>
      <w:szCs w:val="28"/>
    </w:rPr>
  </w:style>
  <w:style w:type="paragraph" w:customStyle="1" w:styleId="-">
    <w:name w:val="速報-作者"/>
    <w:basedOn w:val="a"/>
    <w:next w:val="-0"/>
    <w:link w:val="-1"/>
    <w:qFormat/>
    <w:rsid w:val="000D4626"/>
    <w:pPr>
      <w:jc w:val="right"/>
    </w:pPr>
    <w:rPr>
      <w:rFonts w:eastAsia="標楷體" w:cs="Arial"/>
      <w:szCs w:val="22"/>
    </w:rPr>
  </w:style>
  <w:style w:type="character" w:customStyle="1" w:styleId="-1">
    <w:name w:val="速報-作者 字元"/>
    <w:basedOn w:val="a0"/>
    <w:link w:val="-"/>
    <w:rsid w:val="000D4626"/>
    <w:rPr>
      <w:rFonts w:ascii="Times New Roman" w:eastAsia="標楷體" w:hAnsi="Times New Roman" w:cs="Arial"/>
    </w:rPr>
  </w:style>
  <w:style w:type="paragraph" w:customStyle="1" w:styleId="-32-">
    <w:name w:val="速報-標題3清單2-(一)"/>
    <w:basedOn w:val="a"/>
    <w:next w:val="-0"/>
    <w:link w:val="-32-0"/>
    <w:qFormat/>
    <w:rsid w:val="000D4626"/>
    <w:pPr>
      <w:numPr>
        <w:ilvl w:val="1"/>
        <w:numId w:val="1"/>
      </w:numPr>
      <w:spacing w:beforeLines="25" w:before="25" w:afterLines="25" w:after="25"/>
      <w:jc w:val="both"/>
      <w:outlineLvl w:val="2"/>
    </w:pPr>
    <w:rPr>
      <w:rFonts w:ascii="標楷體" w:eastAsia="標楷體" w:hAnsi="標楷體" w:cs="標楷體"/>
      <w:b/>
    </w:rPr>
  </w:style>
  <w:style w:type="character" w:customStyle="1" w:styleId="a5">
    <w:name w:val="清單段落 字元"/>
    <w:basedOn w:val="a0"/>
    <w:link w:val="a4"/>
    <w:uiPriority w:val="34"/>
    <w:rsid w:val="000D4626"/>
    <w:rPr>
      <w:rFonts w:ascii="Calibri" w:eastAsia="新細明體" w:hAnsi="Calibri" w:cs="Times New Roman"/>
    </w:rPr>
  </w:style>
  <w:style w:type="character" w:customStyle="1" w:styleId="-32-0">
    <w:name w:val="速報-標題3清單2-(一) 字元"/>
    <w:basedOn w:val="a5"/>
    <w:link w:val="-32-"/>
    <w:rsid w:val="000D4626"/>
    <w:rPr>
      <w:rFonts w:ascii="標楷體" w:eastAsia="標楷體" w:hAnsi="標楷體" w:cs="標楷體"/>
      <w:b/>
      <w:szCs w:val="24"/>
    </w:rPr>
  </w:style>
  <w:style w:type="paragraph" w:customStyle="1" w:styleId="-21-">
    <w:name w:val="速報-標題2清單1-一"/>
    <w:basedOn w:val="a"/>
    <w:next w:val="-0"/>
    <w:qFormat/>
    <w:rsid w:val="000D4626"/>
    <w:pPr>
      <w:numPr>
        <w:numId w:val="1"/>
      </w:numPr>
      <w:spacing w:beforeLines="50" w:before="50" w:afterLines="25" w:after="25"/>
      <w:jc w:val="both"/>
      <w:outlineLvl w:val="1"/>
    </w:pPr>
    <w:rPr>
      <w:rFonts w:ascii="標楷體" w:eastAsia="標楷體" w:hAnsi="標楷體" w:cs="標楷體"/>
      <w:b/>
    </w:rPr>
  </w:style>
  <w:style w:type="paragraph" w:customStyle="1" w:styleId="-0">
    <w:name w:val="速報-段落"/>
    <w:basedOn w:val="a"/>
    <w:link w:val="-2"/>
    <w:qFormat/>
    <w:rsid w:val="000D4626"/>
    <w:pPr>
      <w:ind w:firstLineChars="200" w:firstLine="200"/>
      <w:jc w:val="both"/>
    </w:pPr>
    <w:rPr>
      <w:rFonts w:ascii="標楷體" w:eastAsia="標楷體" w:hAnsi="標楷體" w:cs="標楷體"/>
      <w:noProof/>
    </w:rPr>
  </w:style>
  <w:style w:type="character" w:customStyle="1" w:styleId="-2">
    <w:name w:val="速報-段落 字元"/>
    <w:basedOn w:val="a0"/>
    <w:link w:val="-0"/>
    <w:rsid w:val="000D4626"/>
    <w:rPr>
      <w:rFonts w:ascii="標楷體" w:eastAsia="標楷體" w:hAnsi="標楷體" w:cs="標楷體"/>
      <w:noProof/>
      <w:szCs w:val="24"/>
    </w:rPr>
  </w:style>
  <w:style w:type="paragraph" w:customStyle="1" w:styleId="-3">
    <w:name w:val="速報-資料來源"/>
    <w:basedOn w:val="a"/>
    <w:next w:val="-21-"/>
    <w:qFormat/>
    <w:rsid w:val="000D4626"/>
    <w:pPr>
      <w:spacing w:line="200" w:lineRule="exact"/>
      <w:ind w:left="500" w:hangingChars="500" w:hanging="500"/>
      <w:jc w:val="both"/>
    </w:pPr>
    <w:rPr>
      <w:rFonts w:ascii="微軟正黑體" w:eastAsia="微軟正黑體" w:hAnsi="微軟正黑體"/>
      <w:sz w:val="16"/>
      <w:szCs w:val="18"/>
    </w:rPr>
  </w:style>
  <w:style w:type="paragraph" w:customStyle="1" w:styleId="-4">
    <w:name w:val="速報-表標題"/>
    <w:basedOn w:val="a"/>
    <w:next w:val="a"/>
    <w:link w:val="-5"/>
    <w:qFormat/>
    <w:rsid w:val="000D4626"/>
    <w:pPr>
      <w:widowControl/>
      <w:spacing w:beforeLines="50" w:before="50" w:line="240" w:lineRule="exact"/>
      <w:jc w:val="center"/>
    </w:pPr>
    <w:rPr>
      <w:rFonts w:ascii="微軟正黑體" w:eastAsia="微軟正黑體" w:hAnsi="微軟正黑體"/>
      <w:b/>
      <w:sz w:val="20"/>
      <w:szCs w:val="20"/>
    </w:rPr>
  </w:style>
  <w:style w:type="paragraph" w:customStyle="1" w:styleId="-6">
    <w:name w:val="速報-表單位"/>
    <w:basedOn w:val="a"/>
    <w:next w:val="a"/>
    <w:qFormat/>
    <w:rsid w:val="000D4626"/>
    <w:pPr>
      <w:spacing w:line="200" w:lineRule="exact"/>
      <w:jc w:val="right"/>
    </w:pPr>
    <w:rPr>
      <w:rFonts w:ascii="微軟正黑體" w:eastAsia="微軟正黑體" w:hAnsi="微軟正黑體"/>
      <w:sz w:val="16"/>
      <w:szCs w:val="18"/>
    </w:rPr>
  </w:style>
  <w:style w:type="paragraph" w:customStyle="1" w:styleId="-7">
    <w:name w:val="速報-圖標題"/>
    <w:basedOn w:val="-4"/>
    <w:link w:val="-8"/>
    <w:qFormat/>
    <w:rsid w:val="000D4626"/>
    <w:pPr>
      <w:spacing w:beforeLines="0" w:before="0"/>
    </w:pPr>
  </w:style>
  <w:style w:type="character" w:customStyle="1" w:styleId="-5">
    <w:name w:val="速報-表標題 字元"/>
    <w:basedOn w:val="a0"/>
    <w:link w:val="-4"/>
    <w:rsid w:val="000D4626"/>
    <w:rPr>
      <w:rFonts w:ascii="微軟正黑體" w:eastAsia="微軟正黑體" w:hAnsi="微軟正黑體" w:cs="Times New Roman"/>
      <w:b/>
      <w:sz w:val="20"/>
      <w:szCs w:val="20"/>
    </w:rPr>
  </w:style>
  <w:style w:type="character" w:customStyle="1" w:styleId="-8">
    <w:name w:val="速報-圖標題 字元"/>
    <w:basedOn w:val="-5"/>
    <w:link w:val="-7"/>
    <w:rsid w:val="000D4626"/>
    <w:rPr>
      <w:rFonts w:ascii="微軟正黑體" w:eastAsia="微軟正黑體" w:hAnsi="微軟正黑體" w:cs="Times New Roman"/>
      <w:b/>
      <w:sz w:val="20"/>
      <w:szCs w:val="20"/>
    </w:rPr>
  </w:style>
  <w:style w:type="paragraph" w:customStyle="1" w:styleId="a8">
    <w:name w:val="表內文"/>
    <w:basedOn w:val="a"/>
    <w:rsid w:val="000D4626"/>
    <w:pPr>
      <w:widowControl/>
      <w:spacing w:line="340" w:lineRule="exact"/>
      <w:jc w:val="center"/>
    </w:pPr>
    <w:rPr>
      <w:rFonts w:ascii="微軟正黑體" w:eastAsia="微軟正黑體" w:hAnsi="微軟正黑體" w:cs="標楷體"/>
      <w:kern w:val="0"/>
      <w:sz w:val="18"/>
      <w:szCs w:val="22"/>
    </w:rPr>
  </w:style>
  <w:style w:type="paragraph" w:customStyle="1" w:styleId="a9">
    <w:name w:val="指引"/>
    <w:basedOn w:val="a4"/>
    <w:rsid w:val="000D4626"/>
    <w:pPr>
      <w:ind w:leftChars="0" w:left="0"/>
      <w:jc w:val="both"/>
    </w:pPr>
    <w:rPr>
      <w:rFonts w:ascii="標楷體" w:eastAsia="標楷體" w:hAnsi="標楷體"/>
    </w:rPr>
  </w:style>
  <w:style w:type="paragraph" w:styleId="aa">
    <w:name w:val="Balloon Text"/>
    <w:basedOn w:val="a"/>
    <w:link w:val="ab"/>
    <w:uiPriority w:val="99"/>
    <w:semiHidden/>
    <w:unhideWhenUsed/>
    <w:rsid w:val="000D462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D4626"/>
    <w:rPr>
      <w:rFonts w:asciiTheme="majorHAnsi" w:eastAsiaTheme="majorEastAsia" w:hAnsiTheme="majorHAnsi" w:cstheme="majorBidi"/>
      <w:sz w:val="18"/>
      <w:szCs w:val="18"/>
    </w:rPr>
  </w:style>
  <w:style w:type="paragraph" w:styleId="ac">
    <w:name w:val="header"/>
    <w:basedOn w:val="a"/>
    <w:link w:val="ad"/>
    <w:uiPriority w:val="99"/>
    <w:unhideWhenUsed/>
    <w:rsid w:val="001E1ABB"/>
    <w:pPr>
      <w:tabs>
        <w:tab w:val="center" w:pos="4153"/>
        <w:tab w:val="right" w:pos="8306"/>
      </w:tabs>
      <w:snapToGrid w:val="0"/>
    </w:pPr>
    <w:rPr>
      <w:sz w:val="20"/>
      <w:szCs w:val="20"/>
    </w:rPr>
  </w:style>
  <w:style w:type="character" w:customStyle="1" w:styleId="ad">
    <w:name w:val="頁首 字元"/>
    <w:basedOn w:val="a0"/>
    <w:link w:val="ac"/>
    <w:rsid w:val="001E1ABB"/>
    <w:rPr>
      <w:rFonts w:ascii="Times New Roman" w:eastAsia="新細明體" w:hAnsi="Times New Roman" w:cs="Times New Roman"/>
      <w:sz w:val="20"/>
      <w:szCs w:val="20"/>
    </w:rPr>
  </w:style>
  <w:style w:type="paragraph" w:styleId="ae">
    <w:name w:val="footer"/>
    <w:basedOn w:val="a"/>
    <w:link w:val="af"/>
    <w:uiPriority w:val="99"/>
    <w:unhideWhenUsed/>
    <w:rsid w:val="001E1ABB"/>
    <w:pPr>
      <w:tabs>
        <w:tab w:val="center" w:pos="4153"/>
        <w:tab w:val="right" w:pos="8306"/>
      </w:tabs>
      <w:snapToGrid w:val="0"/>
    </w:pPr>
    <w:rPr>
      <w:sz w:val="20"/>
      <w:szCs w:val="20"/>
    </w:rPr>
  </w:style>
  <w:style w:type="character" w:customStyle="1" w:styleId="af">
    <w:name w:val="頁尾 字元"/>
    <w:basedOn w:val="a0"/>
    <w:link w:val="ae"/>
    <w:uiPriority w:val="99"/>
    <w:rsid w:val="001E1ABB"/>
    <w:rPr>
      <w:rFonts w:ascii="Times New Roman" w:eastAsia="新細明體" w:hAnsi="Times New Roman" w:cs="Times New Roman"/>
      <w:sz w:val="20"/>
      <w:szCs w:val="20"/>
    </w:rPr>
  </w:style>
  <w:style w:type="paragraph" w:customStyle="1" w:styleId="-9">
    <w:name w:val="速報-內文"/>
    <w:basedOn w:val="a"/>
    <w:next w:val="-0"/>
    <w:link w:val="-a"/>
    <w:qFormat/>
    <w:rsid w:val="00DF0AB6"/>
    <w:pPr>
      <w:jc w:val="both"/>
    </w:pPr>
    <w:rPr>
      <w:rFonts w:eastAsia="標楷體"/>
      <w:szCs w:val="22"/>
    </w:rPr>
  </w:style>
  <w:style w:type="character" w:customStyle="1" w:styleId="-a">
    <w:name w:val="速報-內文 字元"/>
    <w:basedOn w:val="a0"/>
    <w:link w:val="-9"/>
    <w:rsid w:val="00DF0AB6"/>
    <w:rPr>
      <w:rFonts w:ascii="Times New Roman" w:eastAsia="標楷體" w:hAnsi="Times New Roman" w:cs="Times New Roman"/>
    </w:rPr>
  </w:style>
  <w:style w:type="paragraph" w:customStyle="1" w:styleId="Default">
    <w:name w:val="Default"/>
    <w:rsid w:val="00DF0AB6"/>
    <w:pPr>
      <w:widowControl w:val="0"/>
      <w:autoSpaceDE w:val="0"/>
      <w:autoSpaceDN w:val="0"/>
      <w:adjustRightInd w:val="0"/>
    </w:pPr>
    <w:rPr>
      <w:rFonts w:ascii="標楷體" w:eastAsia="標楷體" w:cs="標楷體"/>
      <w:color w:val="000000"/>
      <w:kern w:val="0"/>
      <w:szCs w:val="24"/>
    </w:rPr>
  </w:style>
  <w:style w:type="paragraph" w:styleId="af0">
    <w:name w:val="footnote text"/>
    <w:basedOn w:val="a"/>
    <w:link w:val="af1"/>
    <w:uiPriority w:val="99"/>
    <w:unhideWhenUsed/>
    <w:rsid w:val="00551C58"/>
    <w:pPr>
      <w:snapToGrid w:val="0"/>
      <w:ind w:firstLineChars="200" w:firstLine="200"/>
      <w:outlineLvl w:val="1"/>
    </w:pPr>
    <w:rPr>
      <w:rFonts w:asciiTheme="minorHAnsi" w:eastAsia="標楷體" w:hAnsiTheme="minorHAnsi" w:cstheme="minorBidi"/>
      <w:sz w:val="20"/>
      <w:szCs w:val="20"/>
    </w:rPr>
  </w:style>
  <w:style w:type="character" w:customStyle="1" w:styleId="af1">
    <w:name w:val="註腳文字 字元"/>
    <w:basedOn w:val="a0"/>
    <w:link w:val="af0"/>
    <w:uiPriority w:val="99"/>
    <w:rsid w:val="00551C58"/>
    <w:rPr>
      <w:rFonts w:eastAsia="標楷體"/>
      <w:sz w:val="20"/>
      <w:szCs w:val="20"/>
    </w:rPr>
  </w:style>
  <w:style w:type="character" w:styleId="af2">
    <w:name w:val="footnote reference"/>
    <w:basedOn w:val="a0"/>
    <w:unhideWhenUsed/>
    <w:rsid w:val="00551C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389155">
      <w:bodyDiv w:val="1"/>
      <w:marLeft w:val="0"/>
      <w:marRight w:val="0"/>
      <w:marTop w:val="0"/>
      <w:marBottom w:val="0"/>
      <w:divBdr>
        <w:top w:val="none" w:sz="0" w:space="0" w:color="auto"/>
        <w:left w:val="none" w:sz="0" w:space="0" w:color="auto"/>
        <w:bottom w:val="none" w:sz="0" w:space="0" w:color="auto"/>
        <w:right w:val="none" w:sz="0" w:space="0" w:color="auto"/>
      </w:divBdr>
    </w:div>
    <w:div w:id="1055198616">
      <w:bodyDiv w:val="1"/>
      <w:marLeft w:val="0"/>
      <w:marRight w:val="0"/>
      <w:marTop w:val="0"/>
      <w:marBottom w:val="0"/>
      <w:divBdr>
        <w:top w:val="none" w:sz="0" w:space="0" w:color="auto"/>
        <w:left w:val="none" w:sz="0" w:space="0" w:color="auto"/>
        <w:bottom w:val="none" w:sz="0" w:space="0" w:color="auto"/>
        <w:right w:val="none" w:sz="0" w:space="0" w:color="auto"/>
      </w:divBdr>
    </w:div>
    <w:div w:id="1090586237">
      <w:bodyDiv w:val="1"/>
      <w:marLeft w:val="0"/>
      <w:marRight w:val="0"/>
      <w:marTop w:val="0"/>
      <w:marBottom w:val="0"/>
      <w:divBdr>
        <w:top w:val="none" w:sz="0" w:space="0" w:color="auto"/>
        <w:left w:val="none" w:sz="0" w:space="0" w:color="auto"/>
        <w:bottom w:val="none" w:sz="0" w:space="0" w:color="auto"/>
        <w:right w:val="none" w:sz="0" w:space="0" w:color="auto"/>
      </w:divBdr>
    </w:div>
    <w:div w:id="1281448553">
      <w:bodyDiv w:val="1"/>
      <w:marLeft w:val="0"/>
      <w:marRight w:val="0"/>
      <w:marTop w:val="0"/>
      <w:marBottom w:val="0"/>
      <w:divBdr>
        <w:top w:val="none" w:sz="0" w:space="0" w:color="auto"/>
        <w:left w:val="none" w:sz="0" w:space="0" w:color="auto"/>
        <w:bottom w:val="none" w:sz="0" w:space="0" w:color="auto"/>
        <w:right w:val="none" w:sz="0" w:space="0" w:color="auto"/>
      </w:divBdr>
    </w:div>
    <w:div w:id="1452046812">
      <w:bodyDiv w:val="1"/>
      <w:marLeft w:val="0"/>
      <w:marRight w:val="0"/>
      <w:marTop w:val="0"/>
      <w:marBottom w:val="0"/>
      <w:divBdr>
        <w:top w:val="none" w:sz="0" w:space="0" w:color="auto"/>
        <w:left w:val="none" w:sz="0" w:space="0" w:color="auto"/>
        <w:bottom w:val="none" w:sz="0" w:space="0" w:color="auto"/>
        <w:right w:val="none" w:sz="0" w:space="0" w:color="auto"/>
      </w:divBdr>
    </w:div>
    <w:div w:id="201510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19109-5B48-4F84-A639-6755B63DE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9</Pages>
  <Words>849</Words>
  <Characters>4845</Characters>
  <Application>Microsoft Office Word</Application>
  <DocSecurity>0</DocSecurity>
  <Lines>40</Lines>
  <Paragraphs>11</Paragraphs>
  <ScaleCrop>false</ScaleCrop>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吳玟潓</dc:creator>
  <cp:lastModifiedBy>宋育成</cp:lastModifiedBy>
  <cp:revision>229</cp:revision>
  <dcterms:created xsi:type="dcterms:W3CDTF">2019-05-09T09:24:00Z</dcterms:created>
  <dcterms:modified xsi:type="dcterms:W3CDTF">2020-08-18T06:29:00Z</dcterms:modified>
</cp:coreProperties>
</file>