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A4" w:rsidRPr="00402CB7" w:rsidRDefault="002C49A4" w:rsidP="002C49A4">
      <w:pPr>
        <w:pStyle w:val="a8"/>
        <w:ind w:leftChars="0"/>
        <w:jc w:val="center"/>
        <w:rPr>
          <w:rFonts w:ascii="標楷體" w:eastAsia="標楷體" w:hAnsi="標楷體" w:hint="eastAsia"/>
        </w:rPr>
      </w:pPr>
      <w:bookmarkStart w:id="0" w:name="_GoBack"/>
      <w:bookmarkEnd w:id="0"/>
      <w:r w:rsidRPr="00402CB7">
        <w:rPr>
          <w:rFonts w:ascii="標楷體" w:eastAsia="標楷體" w:hAnsi="標楷體" w:hint="eastAsia"/>
          <w:b/>
          <w:szCs w:val="24"/>
        </w:rPr>
        <w:t>新北市性別影響評估計畫</w:t>
      </w:r>
      <w:r w:rsidR="00934B16" w:rsidRPr="00402CB7">
        <w:rPr>
          <w:rFonts w:ascii="標楷體" w:eastAsia="標楷體" w:hAnsi="標楷體" w:hint="eastAsia"/>
          <w:b/>
          <w:szCs w:val="24"/>
        </w:rPr>
        <w:t>-</w:t>
      </w:r>
      <w:r w:rsidR="006C2833" w:rsidRPr="00402CB7">
        <w:rPr>
          <w:rFonts w:ascii="標楷體" w:eastAsia="標楷體" w:hAnsi="標楷體" w:hint="eastAsia"/>
          <w:b/>
          <w:szCs w:val="24"/>
        </w:rPr>
        <w:t>水</w:t>
      </w:r>
      <w:r w:rsidR="006C2833" w:rsidRPr="00402CB7">
        <w:rPr>
          <w:rFonts w:ascii="標楷體" w:eastAsia="標楷體" w:hAnsi="標楷體"/>
          <w:b/>
          <w:szCs w:val="24"/>
        </w:rPr>
        <w:t>金九礦山採</w:t>
      </w:r>
      <w:r w:rsidR="006C2833" w:rsidRPr="00402CB7">
        <w:rPr>
          <w:rFonts w:ascii="標楷體" w:eastAsia="標楷體" w:hAnsi="標楷體" w:hint="eastAsia"/>
          <w:b/>
          <w:szCs w:val="24"/>
        </w:rPr>
        <w:t>金</w:t>
      </w:r>
      <w:r w:rsidR="006C2833" w:rsidRPr="00402CB7">
        <w:rPr>
          <w:rFonts w:ascii="標楷體" w:eastAsia="標楷體" w:hAnsi="標楷體"/>
          <w:b/>
          <w:szCs w:val="24"/>
        </w:rPr>
        <w:t>之路工作坊暨街角策展計畫</w:t>
      </w:r>
      <w:r w:rsidR="006C2833" w:rsidRPr="00402CB7">
        <w:rPr>
          <w:rFonts w:ascii="標楷體" w:eastAsia="標楷體" w:hAnsi="標楷體" w:hint="eastAsia"/>
          <w:b/>
          <w:szCs w:val="24"/>
        </w:rPr>
        <w:t>-金</w:t>
      </w:r>
      <w:r w:rsidR="006C2833" w:rsidRPr="00402CB7">
        <w:rPr>
          <w:rFonts w:ascii="標楷體" w:eastAsia="標楷體" w:hAnsi="標楷體"/>
          <w:b/>
          <w:szCs w:val="24"/>
        </w:rPr>
        <w:t>瓜石篇</w:t>
      </w:r>
    </w:p>
    <w:p w:rsidR="0095046D" w:rsidRPr="00402CB7" w:rsidRDefault="002C49A4" w:rsidP="002C49A4">
      <w:pPr>
        <w:pStyle w:val="a8"/>
        <w:numPr>
          <w:ilvl w:val="0"/>
          <w:numId w:val="1"/>
        </w:numPr>
        <w:ind w:leftChars="0"/>
        <w:rPr>
          <w:rFonts w:ascii="標楷體" w:eastAsia="標楷體" w:hAnsi="標楷體"/>
          <w:b/>
        </w:rPr>
      </w:pPr>
      <w:r w:rsidRPr="00402CB7">
        <w:rPr>
          <w:rFonts w:ascii="標楷體" w:eastAsia="標楷體" w:hAnsi="標楷體" w:hint="eastAsia"/>
          <w:b/>
        </w:rPr>
        <w:t>計畫名稱及單位</w:t>
      </w:r>
    </w:p>
    <w:p w:rsidR="0095046D" w:rsidRPr="00402CB7" w:rsidRDefault="002C49A4" w:rsidP="002C49A4">
      <w:pPr>
        <w:pStyle w:val="a8"/>
        <w:numPr>
          <w:ilvl w:val="0"/>
          <w:numId w:val="8"/>
        </w:numPr>
        <w:ind w:leftChars="0"/>
        <w:rPr>
          <w:rFonts w:ascii="標楷體" w:eastAsia="標楷體" w:hAnsi="標楷體" w:hint="eastAsia"/>
        </w:rPr>
      </w:pPr>
      <w:r w:rsidRPr="00402CB7">
        <w:rPr>
          <w:rFonts w:ascii="標楷體" w:eastAsia="標楷體" w:hAnsi="標楷體" w:hint="eastAsia"/>
        </w:rPr>
        <w:t>計畫名稱：</w:t>
      </w:r>
      <w:r w:rsidR="006C2833" w:rsidRPr="00402CB7">
        <w:rPr>
          <w:rFonts w:ascii="標楷體" w:eastAsia="標楷體" w:hAnsi="標楷體" w:hint="eastAsia"/>
          <w:szCs w:val="24"/>
        </w:rPr>
        <w:t>水</w:t>
      </w:r>
      <w:r w:rsidR="006C2833" w:rsidRPr="00402CB7">
        <w:rPr>
          <w:rFonts w:ascii="標楷體" w:eastAsia="標楷體" w:hAnsi="標楷體"/>
          <w:szCs w:val="24"/>
        </w:rPr>
        <w:t>金九礦山採</w:t>
      </w:r>
      <w:r w:rsidR="006C2833" w:rsidRPr="00402CB7">
        <w:rPr>
          <w:rFonts w:ascii="標楷體" w:eastAsia="標楷體" w:hAnsi="標楷體" w:hint="eastAsia"/>
          <w:szCs w:val="24"/>
        </w:rPr>
        <w:t>金</w:t>
      </w:r>
      <w:r w:rsidR="006C2833" w:rsidRPr="00402CB7">
        <w:rPr>
          <w:rFonts w:ascii="標楷體" w:eastAsia="標楷體" w:hAnsi="標楷體"/>
          <w:szCs w:val="24"/>
        </w:rPr>
        <w:t>之路工作坊暨街角策展計畫</w:t>
      </w:r>
      <w:r w:rsidR="006C2833" w:rsidRPr="00402CB7">
        <w:rPr>
          <w:rFonts w:ascii="標楷體" w:eastAsia="標楷體" w:hAnsi="標楷體" w:hint="eastAsia"/>
          <w:szCs w:val="24"/>
        </w:rPr>
        <w:t>-金</w:t>
      </w:r>
      <w:r w:rsidR="006C2833" w:rsidRPr="00402CB7">
        <w:rPr>
          <w:rFonts w:ascii="標楷體" w:eastAsia="標楷體" w:hAnsi="標楷體"/>
          <w:szCs w:val="24"/>
        </w:rPr>
        <w:t>瓜石篇</w:t>
      </w:r>
    </w:p>
    <w:p w:rsidR="0095046D" w:rsidRPr="00402CB7" w:rsidRDefault="002C49A4" w:rsidP="0095046D">
      <w:pPr>
        <w:pStyle w:val="a8"/>
        <w:numPr>
          <w:ilvl w:val="0"/>
          <w:numId w:val="8"/>
        </w:numPr>
        <w:ind w:leftChars="0"/>
        <w:rPr>
          <w:rFonts w:ascii="標楷體" w:eastAsia="標楷體" w:hAnsi="標楷體" w:hint="eastAsia"/>
        </w:rPr>
      </w:pPr>
      <w:r w:rsidRPr="00402CB7">
        <w:rPr>
          <w:rFonts w:ascii="標楷體" w:eastAsia="標楷體" w:hAnsi="標楷體" w:hint="eastAsia"/>
        </w:rPr>
        <w:t>主辦機關</w:t>
      </w:r>
      <w:r w:rsidR="0095046D" w:rsidRPr="00402CB7">
        <w:rPr>
          <w:rFonts w:ascii="標楷體" w:eastAsia="標楷體" w:hAnsi="標楷體" w:hint="eastAsia"/>
        </w:rPr>
        <w:t>單位：新北市立</w:t>
      </w:r>
      <w:r w:rsidR="006C2833" w:rsidRPr="00402CB7">
        <w:rPr>
          <w:rFonts w:ascii="標楷體" w:eastAsia="標楷體" w:hAnsi="標楷體" w:hint="eastAsia"/>
        </w:rPr>
        <w:t>黃金</w:t>
      </w:r>
      <w:r w:rsidR="0095046D" w:rsidRPr="00402CB7">
        <w:rPr>
          <w:rFonts w:ascii="標楷體" w:eastAsia="標楷體" w:hAnsi="標楷體" w:hint="eastAsia"/>
        </w:rPr>
        <w:t>博物館</w:t>
      </w:r>
    </w:p>
    <w:p w:rsidR="00B07F82" w:rsidRPr="00402CB7" w:rsidRDefault="002C49A4" w:rsidP="00B07F82">
      <w:pPr>
        <w:numPr>
          <w:ilvl w:val="0"/>
          <w:numId w:val="1"/>
        </w:numPr>
        <w:spacing w:line="440" w:lineRule="exact"/>
        <w:rPr>
          <w:rFonts w:ascii="標楷體" w:eastAsia="標楷體" w:hAnsi="標楷體" w:hint="eastAsia"/>
          <w:b/>
        </w:rPr>
      </w:pPr>
      <w:r w:rsidRPr="00402CB7">
        <w:rPr>
          <w:rFonts w:ascii="標楷體" w:eastAsia="標楷體" w:hAnsi="標楷體" w:hint="eastAsia"/>
          <w:b/>
        </w:rPr>
        <w:t>計畫</w:t>
      </w:r>
      <w:r w:rsidR="00B60094" w:rsidRPr="00402CB7">
        <w:rPr>
          <w:rFonts w:ascii="標楷體" w:eastAsia="標楷體" w:hAnsi="標楷體" w:hint="eastAsia"/>
          <w:b/>
        </w:rPr>
        <w:t>執行時間及地點</w:t>
      </w:r>
      <w:r w:rsidR="003B7430" w:rsidRPr="00402CB7">
        <w:rPr>
          <w:rFonts w:ascii="標楷體" w:eastAsia="標楷體" w:hAnsi="標楷體" w:hint="eastAsia"/>
          <w:b/>
        </w:rPr>
        <w:t>：</w:t>
      </w:r>
    </w:p>
    <w:p w:rsidR="00B07F82" w:rsidRPr="00402CB7" w:rsidRDefault="00B07F82" w:rsidP="00B07F82">
      <w:pPr>
        <w:numPr>
          <w:ilvl w:val="0"/>
          <w:numId w:val="2"/>
        </w:numPr>
        <w:spacing w:line="440" w:lineRule="exact"/>
        <w:rPr>
          <w:rFonts w:ascii="標楷體" w:eastAsia="標楷體" w:hAnsi="標楷體" w:hint="eastAsia"/>
        </w:rPr>
      </w:pPr>
      <w:r w:rsidRPr="00402CB7">
        <w:rPr>
          <w:rFonts w:ascii="標楷體" w:eastAsia="標楷體" w:hAnsi="標楷體" w:hint="eastAsia"/>
        </w:rPr>
        <w:t>日期：</w:t>
      </w:r>
      <w:r w:rsidR="004B1B93" w:rsidRPr="00402CB7">
        <w:rPr>
          <w:rFonts w:ascii="標楷體" w:eastAsia="標楷體" w:hAnsi="標楷體"/>
        </w:rPr>
        <w:t>3</w:t>
      </w:r>
      <w:r w:rsidR="004B1B93" w:rsidRPr="00402CB7">
        <w:rPr>
          <w:rFonts w:ascii="標楷體" w:eastAsia="標楷體" w:hAnsi="標楷體" w:hint="eastAsia"/>
        </w:rPr>
        <w:t>月30日至7月26日</w:t>
      </w:r>
    </w:p>
    <w:p w:rsidR="00B07F82" w:rsidRPr="00402CB7" w:rsidRDefault="00B07F82" w:rsidP="002C49A4">
      <w:pPr>
        <w:numPr>
          <w:ilvl w:val="0"/>
          <w:numId w:val="2"/>
        </w:numPr>
        <w:spacing w:line="440" w:lineRule="exact"/>
        <w:rPr>
          <w:rFonts w:ascii="標楷體" w:eastAsia="標楷體" w:hAnsi="標楷體" w:hint="eastAsia"/>
        </w:rPr>
      </w:pPr>
      <w:r w:rsidRPr="00402CB7">
        <w:rPr>
          <w:rFonts w:ascii="標楷體" w:eastAsia="標楷體" w:hAnsi="標楷體" w:hint="eastAsia"/>
        </w:rPr>
        <w:t>地點：</w:t>
      </w:r>
      <w:r w:rsidR="004B1B93" w:rsidRPr="00402CB7">
        <w:rPr>
          <w:rFonts w:ascii="標楷體" w:eastAsia="標楷體" w:hAnsi="標楷體" w:hint="eastAsia"/>
        </w:rPr>
        <w:t>金水特展室、煉金樓特展室及礦山街角</w:t>
      </w:r>
    </w:p>
    <w:p w:rsidR="00BC514D" w:rsidRDefault="00BC514D" w:rsidP="00A4302E">
      <w:pPr>
        <w:numPr>
          <w:ilvl w:val="0"/>
          <w:numId w:val="1"/>
        </w:numPr>
        <w:spacing w:line="440" w:lineRule="exact"/>
        <w:rPr>
          <w:rFonts w:ascii="標楷體" w:eastAsia="標楷體" w:hAnsi="標楷體"/>
          <w:b/>
          <w:color w:val="FF0000"/>
        </w:rPr>
      </w:pPr>
      <w:r w:rsidRPr="00BC514D">
        <w:rPr>
          <w:rFonts w:ascii="標楷體" w:eastAsia="標楷體" w:hAnsi="標楷體" w:hint="eastAsia"/>
          <w:b/>
          <w:color w:val="FF0000"/>
        </w:rPr>
        <w:t>計畫執行預算：</w:t>
      </w:r>
    </w:p>
    <w:p w:rsidR="00BC514D" w:rsidRDefault="00BC514D" w:rsidP="00BC514D">
      <w:pPr>
        <w:spacing w:line="440" w:lineRule="exact"/>
        <w:ind w:left="480"/>
        <w:rPr>
          <w:rFonts w:ascii="標楷體" w:eastAsia="標楷體" w:hAnsi="標楷體" w:hint="eastAsia"/>
          <w:b/>
          <w:color w:val="FF0000"/>
        </w:rPr>
      </w:pPr>
      <w:r w:rsidRPr="00BC514D">
        <w:rPr>
          <w:rFonts w:ascii="標楷體" w:eastAsia="標楷體" w:hAnsi="標楷體" w:hint="eastAsia"/>
          <w:color w:val="FF0000"/>
        </w:rPr>
        <w:t>為</w:t>
      </w:r>
      <w:r w:rsidRPr="00BC514D">
        <w:rPr>
          <w:rFonts w:ascii="標楷體" w:eastAsia="標楷體" w:hAnsi="標楷體" w:cs="新細明體" w:hint="eastAsia"/>
          <w:color w:val="FF0000"/>
          <w:kern w:val="0"/>
        </w:rPr>
        <w:t>促進地方女性之社會參與</w:t>
      </w:r>
      <w:r>
        <w:rPr>
          <w:rFonts w:ascii="標楷體" w:eastAsia="標楷體" w:hAnsi="標楷體" w:cs="新細明體" w:hint="eastAsia"/>
          <w:color w:val="FF0000"/>
          <w:kern w:val="0"/>
        </w:rPr>
        <w:t>並</w:t>
      </w:r>
      <w:r w:rsidRPr="00BC514D">
        <w:rPr>
          <w:rFonts w:ascii="標楷體" w:eastAsia="標楷體" w:hAnsi="標楷體" w:cs="新細明體" w:hint="eastAsia"/>
          <w:color w:val="FF0000"/>
          <w:kern w:val="0"/>
        </w:rPr>
        <w:t>提供在地女性藝術家展演的平臺，</w:t>
      </w:r>
      <w:r>
        <w:rPr>
          <w:rFonts w:ascii="標楷體" w:eastAsia="標楷體" w:hAnsi="標楷體" w:cs="新細明體" w:hint="eastAsia"/>
          <w:color w:val="FF0000"/>
          <w:kern w:val="0"/>
        </w:rPr>
        <w:t>本館編列性別平等預算</w:t>
      </w:r>
      <w:r w:rsidRPr="00BC514D">
        <w:rPr>
          <w:rFonts w:ascii="標楷體" w:eastAsia="標楷體" w:hAnsi="標楷體" w:cs="新細明體" w:hint="eastAsia"/>
          <w:color w:val="FF0000"/>
          <w:kern w:val="0"/>
        </w:rPr>
        <w:t>12萬3,000元</w:t>
      </w:r>
      <w:r>
        <w:rPr>
          <w:rFonts w:ascii="標楷體" w:eastAsia="標楷體" w:hAnsi="標楷體" w:cs="新細明體" w:hint="eastAsia"/>
          <w:color w:val="FF0000"/>
          <w:kern w:val="0"/>
        </w:rPr>
        <w:t>，</w:t>
      </w:r>
      <w:r w:rsidRPr="00BC514D">
        <w:rPr>
          <w:rFonts w:ascii="標楷體" w:eastAsia="標楷體" w:hAnsi="標楷體" w:hint="eastAsia"/>
          <w:color w:val="FF0000"/>
        </w:rPr>
        <w:t>執行本計畫。</w:t>
      </w:r>
    </w:p>
    <w:p w:rsidR="00A4302E" w:rsidRPr="00402CB7" w:rsidRDefault="002C49A4" w:rsidP="00A4302E">
      <w:pPr>
        <w:numPr>
          <w:ilvl w:val="0"/>
          <w:numId w:val="1"/>
        </w:numPr>
        <w:spacing w:line="440" w:lineRule="exact"/>
        <w:rPr>
          <w:rFonts w:ascii="標楷體" w:eastAsia="標楷體" w:hAnsi="標楷體" w:hint="eastAsia"/>
          <w:b/>
        </w:rPr>
      </w:pPr>
      <w:r w:rsidRPr="00402CB7">
        <w:rPr>
          <w:rFonts w:ascii="標楷體" w:eastAsia="標楷體" w:hAnsi="標楷體" w:cs="Arial" w:hint="eastAsia"/>
          <w:b/>
        </w:rPr>
        <w:t>計畫</w:t>
      </w:r>
      <w:r w:rsidR="00F838A2" w:rsidRPr="00402CB7">
        <w:rPr>
          <w:rFonts w:ascii="標楷體" w:eastAsia="標楷體" w:hAnsi="標楷體" w:cs="Arial" w:hint="eastAsia"/>
          <w:b/>
        </w:rPr>
        <w:t>內容：</w:t>
      </w:r>
    </w:p>
    <w:p w:rsidR="002C49A4" w:rsidRPr="00402CB7" w:rsidRDefault="002C49A4" w:rsidP="002C49A4">
      <w:pPr>
        <w:spacing w:line="440" w:lineRule="exact"/>
        <w:ind w:left="480"/>
        <w:rPr>
          <w:rFonts w:ascii="標楷體" w:eastAsia="標楷體" w:hAnsi="標楷體" w:cs="Arial" w:hint="eastAsia"/>
        </w:rPr>
      </w:pPr>
      <w:r w:rsidRPr="00402CB7">
        <w:rPr>
          <w:rFonts w:ascii="標楷體" w:eastAsia="標楷體" w:hAnsi="標楷體" w:cs="Arial" w:hint="eastAsia"/>
        </w:rPr>
        <w:t>(一)計畫之現況問題與需求概述</w:t>
      </w:r>
    </w:p>
    <w:p w:rsidR="007E2ED1" w:rsidRPr="00402CB7" w:rsidRDefault="007E2ED1" w:rsidP="007E2ED1">
      <w:pPr>
        <w:widowControl/>
        <w:spacing w:line="400" w:lineRule="exact"/>
        <w:ind w:leftChars="414" w:left="1232" w:hangingChars="99" w:hanging="238"/>
        <w:rPr>
          <w:rFonts w:ascii="標楷體" w:eastAsia="標楷體" w:hAnsi="標楷體" w:cs="微軟正黑體"/>
        </w:rPr>
      </w:pPr>
      <w:r w:rsidRPr="00402CB7">
        <w:rPr>
          <w:rFonts w:ascii="標楷體" w:eastAsia="標楷體" w:hAnsi="標楷體" w:cs="微軟正黑體" w:hint="eastAsia"/>
        </w:rPr>
        <w:t>1.邀請社區女性藝文創作者提供文化藝術創作品，參與博物館主題特展展出，提供作品公開平臺。</w:t>
      </w:r>
    </w:p>
    <w:p w:rsidR="009A6E66" w:rsidRPr="00402CB7" w:rsidRDefault="007E2ED1" w:rsidP="007E2ED1">
      <w:pPr>
        <w:spacing w:line="440" w:lineRule="exact"/>
        <w:ind w:leftChars="414" w:left="994"/>
        <w:rPr>
          <w:rFonts w:ascii="標楷體" w:eastAsia="標楷體" w:hAnsi="標楷體" w:cs="微軟正黑體"/>
        </w:rPr>
      </w:pPr>
      <w:r w:rsidRPr="00402CB7">
        <w:rPr>
          <w:rFonts w:ascii="標楷體" w:eastAsia="標楷體" w:hAnsi="標楷體" w:cs="微軟正黑體" w:hint="eastAsia"/>
        </w:rPr>
        <w:t>2.邀請社區女性藝術創作者透過教育推廣課程的執行，傳達在地人文記憶。</w:t>
      </w:r>
    </w:p>
    <w:p w:rsidR="00B60094" w:rsidRPr="00402CB7" w:rsidRDefault="00B60094" w:rsidP="002C49A4">
      <w:pPr>
        <w:spacing w:line="440" w:lineRule="exact"/>
        <w:ind w:left="480"/>
        <w:rPr>
          <w:rFonts w:ascii="標楷體" w:eastAsia="標楷體" w:hAnsi="標楷體" w:cs="微軟正黑體" w:hint="eastAsia"/>
        </w:rPr>
      </w:pPr>
      <w:r w:rsidRPr="00402CB7">
        <w:rPr>
          <w:rFonts w:ascii="標楷體" w:eastAsia="標楷體" w:hAnsi="標楷體" w:cs="微軟正黑體" w:hint="eastAsia"/>
        </w:rPr>
        <w:t>(二)計畫相關之性別統計與性別分析</w:t>
      </w:r>
    </w:p>
    <w:p w:rsidR="00551600" w:rsidRPr="00402CB7" w:rsidRDefault="00551600" w:rsidP="00551600">
      <w:pPr>
        <w:spacing w:line="440" w:lineRule="exact"/>
        <w:ind w:leftChars="402" w:left="965"/>
        <w:rPr>
          <w:rFonts w:ascii="標楷體" w:eastAsia="標楷體" w:hAnsi="標楷體" w:cs="新細明體"/>
          <w:kern w:val="0"/>
        </w:rPr>
      </w:pPr>
      <w:r w:rsidRPr="00402CB7">
        <w:rPr>
          <w:rFonts w:ascii="標楷體" w:eastAsia="標楷體" w:hAnsi="標楷體" w:cs="新細明體" w:hint="eastAsia"/>
          <w:kern w:val="0"/>
        </w:rPr>
        <w:t>水金九地區以金銅礦業發跡，在產業發展與地緣文化之脈絡下，長年蒐整礦山口述歷史並提供藝文創作展演平臺，然囿於昔日產業鏈及殖民史背景中累積共同文化脈絡多以男性礦業工作者為主，經查本館2011年迄今以礦業生活為主題之藝術展，參展藝術家共16位，其中男性藝術家高達14位(87.5%)，缺少女性視角的藝文展演(僅占12.5%)，為擴展礦業面貌的多元性，打破礦山性別刻板印象，爰此本案協同在地女性藝文創作者2位以陰性書寫</w:t>
      </w:r>
      <w:r w:rsidRPr="00402CB7">
        <w:rPr>
          <w:rFonts w:ascii="標楷體" w:eastAsia="標楷體" w:hAnsi="標楷體" w:cs="新細明體"/>
          <w:kern w:val="0"/>
        </w:rPr>
        <w:t>（Écriture féminine）</w:t>
      </w:r>
      <w:r w:rsidRPr="00402CB7">
        <w:rPr>
          <w:rFonts w:ascii="標楷體" w:eastAsia="標楷體" w:hAnsi="標楷體" w:cs="新細明體" w:hint="eastAsia"/>
          <w:kern w:val="0"/>
        </w:rPr>
        <w:t>筆觸與視角刻畫礦山記憶，並使礦山女性藝術家之展演比例躍升至22%。</w:t>
      </w:r>
    </w:p>
    <w:p w:rsidR="00551600" w:rsidRPr="00402CB7" w:rsidRDefault="00551600" w:rsidP="00551600">
      <w:pPr>
        <w:spacing w:line="440" w:lineRule="exact"/>
        <w:ind w:leftChars="402" w:left="965"/>
        <w:rPr>
          <w:rFonts w:ascii="標楷體" w:eastAsia="標楷體" w:hAnsi="標楷體" w:cs="新細明體" w:hint="eastAsia"/>
          <w:kern w:val="0"/>
        </w:rPr>
      </w:pPr>
      <w:r w:rsidRPr="00402CB7">
        <w:rPr>
          <w:rFonts w:ascii="標楷體" w:eastAsia="標楷體" w:hAnsi="標楷體" w:cs="新細明體" w:hint="eastAsia"/>
          <w:kern w:val="0"/>
        </w:rPr>
        <w:t>本案除了在地培力促進地方女性之社會參與，並提供地方女性藝術家展演的平臺，也是本館礦業主題類藝術特展首次以女性藝文工作者作品為主之展演活動，後續館方也將持續規劃並提供在地女性藝術家作品公開展演的機會，並期盼成為地方女性參與公共事務的契機，增進公民文化權。</w:t>
      </w:r>
    </w:p>
    <w:p w:rsidR="00B60094" w:rsidRPr="00402CB7" w:rsidRDefault="00B60094" w:rsidP="00B60094">
      <w:pPr>
        <w:spacing w:line="440" w:lineRule="exact"/>
        <w:rPr>
          <w:rFonts w:ascii="標楷體" w:eastAsia="標楷體" w:hAnsi="標楷體" w:cs="微軟正黑體" w:hint="eastAsia"/>
          <w:b/>
        </w:rPr>
      </w:pPr>
      <w:r w:rsidRPr="00402CB7">
        <w:rPr>
          <w:rFonts w:ascii="標楷體" w:eastAsia="標楷體" w:hAnsi="標楷體" w:cs="微軟正黑體" w:hint="eastAsia"/>
          <w:b/>
        </w:rPr>
        <w:t>四、計畫執行方式</w:t>
      </w:r>
    </w:p>
    <w:p w:rsidR="009D421A" w:rsidRPr="00402CB7" w:rsidRDefault="00E60754" w:rsidP="00732D96">
      <w:pPr>
        <w:spacing w:line="440" w:lineRule="exact"/>
        <w:ind w:left="476"/>
        <w:rPr>
          <w:rFonts w:ascii="標楷體" w:eastAsia="標楷體" w:hAnsi="標楷體" w:hint="eastAsia"/>
        </w:rPr>
      </w:pPr>
      <w:r w:rsidRPr="00402CB7">
        <w:rPr>
          <w:rFonts w:ascii="標楷體" w:eastAsia="標楷體" w:hAnsi="標楷體" w:hint="eastAsia"/>
        </w:rPr>
        <w:t>辦理</w:t>
      </w:r>
      <w:r w:rsidR="004B1B93" w:rsidRPr="00402CB7">
        <w:rPr>
          <w:rFonts w:ascii="標楷體" w:eastAsia="標楷體" w:hAnsi="標楷體" w:hint="eastAsia"/>
        </w:rPr>
        <w:t>以礦山記憶為主題之女性藝術家圖文</w:t>
      </w:r>
      <w:r w:rsidRPr="00402CB7">
        <w:rPr>
          <w:rFonts w:ascii="標楷體" w:eastAsia="標楷體" w:hAnsi="標楷體" w:hint="eastAsia"/>
        </w:rPr>
        <w:t>展，提供女性</w:t>
      </w:r>
      <w:r w:rsidR="004B1B93" w:rsidRPr="00402CB7">
        <w:rPr>
          <w:rFonts w:ascii="標楷體" w:eastAsia="標楷體" w:hAnsi="標楷體" w:hint="eastAsia"/>
        </w:rPr>
        <w:t>藝術</w:t>
      </w:r>
      <w:r w:rsidRPr="00402CB7">
        <w:rPr>
          <w:rFonts w:ascii="標楷體" w:eastAsia="標楷體" w:hAnsi="標楷體" w:hint="eastAsia"/>
        </w:rPr>
        <w:t>家專業展出場地，鼓勵其透過展覽傳達自我想法與意識，並讓觀眾認識女性藝術之多元特色，同時提升女</w:t>
      </w:r>
      <w:r w:rsidR="003E4CDB" w:rsidRPr="00402CB7">
        <w:rPr>
          <w:rFonts w:ascii="標楷體" w:eastAsia="標楷體" w:hAnsi="標楷體" w:hint="eastAsia"/>
        </w:rPr>
        <w:t>性於藝術領域被認知的機會，打破職業性別刻板印象，</w:t>
      </w:r>
      <w:r w:rsidR="004B1B93" w:rsidRPr="00402CB7">
        <w:rPr>
          <w:rFonts w:ascii="標楷體" w:eastAsia="標楷體" w:hAnsi="標楷體" w:hint="eastAsia"/>
        </w:rPr>
        <w:t>另一方面也增加礦山記憶資料之女性視角，勾勒出更完貌的礦山面向，成為礦山</w:t>
      </w:r>
      <w:r w:rsidR="00113AE9" w:rsidRPr="00402CB7">
        <w:rPr>
          <w:rFonts w:ascii="標楷體" w:eastAsia="標楷體" w:hAnsi="標楷體" w:hint="eastAsia"/>
        </w:rPr>
        <w:t>史料資料庫，供日後</w:t>
      </w:r>
      <w:r w:rsidRPr="00402CB7">
        <w:rPr>
          <w:rFonts w:ascii="標楷體" w:eastAsia="標楷體" w:hAnsi="標楷體" w:hint="eastAsia"/>
        </w:rPr>
        <w:t>研究及分析。</w:t>
      </w:r>
    </w:p>
    <w:p w:rsidR="00990AA7" w:rsidRPr="00402CB7" w:rsidRDefault="00990AA7" w:rsidP="00990AA7">
      <w:pPr>
        <w:spacing w:line="440" w:lineRule="exact"/>
        <w:rPr>
          <w:rFonts w:ascii="標楷體" w:eastAsia="標楷體" w:hAnsi="標楷體" w:cs="新細明體" w:hint="eastAsia"/>
          <w:b/>
          <w:kern w:val="0"/>
        </w:rPr>
      </w:pPr>
      <w:r w:rsidRPr="00402CB7">
        <w:rPr>
          <w:rFonts w:ascii="標楷體" w:eastAsia="標楷體" w:hAnsi="標楷體" w:cs="新細明體" w:hint="eastAsia"/>
          <w:b/>
          <w:kern w:val="0"/>
        </w:rPr>
        <w:t>五、計畫與性別相關之實施方式與作為</w:t>
      </w:r>
      <w:r w:rsidR="00B60094" w:rsidRPr="00402CB7">
        <w:rPr>
          <w:rFonts w:ascii="標楷體" w:eastAsia="標楷體" w:hAnsi="標楷體" w:cs="新細明體" w:hint="eastAsia"/>
          <w:b/>
          <w:kern w:val="0"/>
        </w:rPr>
        <w:t xml:space="preserve">    </w:t>
      </w:r>
    </w:p>
    <w:p w:rsidR="00B60094" w:rsidRPr="00402CB7" w:rsidRDefault="00905232" w:rsidP="00905232">
      <w:pPr>
        <w:spacing w:line="440" w:lineRule="exact"/>
        <w:ind w:leftChars="204" w:left="490"/>
        <w:rPr>
          <w:rFonts w:ascii="標楷體" w:eastAsia="標楷體" w:hAnsi="標楷體" w:cs="新細明體"/>
          <w:kern w:val="0"/>
        </w:rPr>
      </w:pPr>
      <w:r w:rsidRPr="00402CB7">
        <w:rPr>
          <w:rFonts w:ascii="標楷體" w:eastAsia="標楷體" w:hAnsi="標楷體" w:hint="eastAsia"/>
          <w:kern w:val="0"/>
        </w:rPr>
        <w:t>盤點本館自2011年起，以礦山為主題之藝術展資料，媒合女性藝術家參與礦山創作，提供藝術家公開展演之平臺。</w:t>
      </w:r>
    </w:p>
    <w:p w:rsidR="00B60094" w:rsidRPr="00402CB7" w:rsidRDefault="00990AA7" w:rsidP="00B60094">
      <w:pPr>
        <w:spacing w:line="440" w:lineRule="exact"/>
        <w:rPr>
          <w:rFonts w:ascii="標楷體" w:eastAsia="標楷體" w:hAnsi="標楷體" w:cs="新細明體" w:hint="eastAsia"/>
          <w:b/>
          <w:kern w:val="0"/>
        </w:rPr>
      </w:pPr>
      <w:r w:rsidRPr="00402CB7">
        <w:rPr>
          <w:rFonts w:ascii="標楷體" w:eastAsia="標楷體" w:hAnsi="標楷體" w:cs="新細明體" w:hint="eastAsia"/>
          <w:b/>
          <w:kern w:val="0"/>
        </w:rPr>
        <w:t>六、宣導方式及友善措施</w:t>
      </w:r>
    </w:p>
    <w:p w:rsidR="00990AA7" w:rsidRPr="00402CB7" w:rsidRDefault="00990AA7" w:rsidP="00D80EC8">
      <w:pPr>
        <w:spacing w:line="440" w:lineRule="exact"/>
        <w:ind w:leftChars="5" w:left="12"/>
        <w:rPr>
          <w:rFonts w:ascii="標楷體" w:eastAsia="標楷體" w:hAnsi="標楷體" w:cs="新細明體" w:hint="eastAsia"/>
          <w:kern w:val="0"/>
        </w:rPr>
      </w:pPr>
      <w:r w:rsidRPr="00402CB7">
        <w:rPr>
          <w:rFonts w:ascii="標楷體" w:eastAsia="標楷體" w:hAnsi="標楷體" w:cs="新細明體" w:hint="eastAsia"/>
          <w:kern w:val="0"/>
        </w:rPr>
        <w:t xml:space="preserve">    </w:t>
      </w:r>
      <w:r w:rsidR="00D80EC8" w:rsidRPr="00402CB7">
        <w:rPr>
          <w:rFonts w:ascii="標楷體" w:eastAsia="標楷體" w:hAnsi="標楷體" w:cs="新細明體" w:hint="eastAsia"/>
          <w:kern w:val="0"/>
        </w:rPr>
        <w:t>(一)</w:t>
      </w:r>
      <w:r w:rsidRPr="00402CB7">
        <w:rPr>
          <w:rFonts w:ascii="標楷體" w:eastAsia="標楷體" w:hAnsi="標楷體" w:cs="新細明體" w:hint="eastAsia"/>
          <w:kern w:val="0"/>
        </w:rPr>
        <w:t>製作性別平等相關宣傳媒體、文宣，項目如下:</w:t>
      </w:r>
    </w:p>
    <w:p w:rsidR="00990AA7" w:rsidRPr="00402CB7" w:rsidRDefault="00D80EC8" w:rsidP="00D80EC8">
      <w:pPr>
        <w:spacing w:line="440" w:lineRule="exact"/>
        <w:ind w:leftChars="408" w:left="979"/>
        <w:rPr>
          <w:rFonts w:ascii="標楷體" w:eastAsia="標楷體" w:hAnsi="標楷體" w:cs="新細明體" w:hint="eastAsia"/>
          <w:kern w:val="0"/>
        </w:rPr>
      </w:pPr>
      <w:r w:rsidRPr="00402CB7">
        <w:rPr>
          <w:rFonts w:ascii="標楷體" w:eastAsia="標楷體" w:hAnsi="標楷體" w:cs="新細明體" w:hint="eastAsia"/>
          <w:kern w:val="0"/>
        </w:rPr>
        <w:lastRenderedPageBreak/>
        <w:t>1.</w:t>
      </w:r>
      <w:r w:rsidR="00A30484" w:rsidRPr="00402CB7">
        <w:rPr>
          <w:rFonts w:ascii="標楷體" w:eastAsia="標楷體" w:hAnsi="標楷體" w:cs="新細明體" w:hint="eastAsia"/>
          <w:kern w:val="0"/>
        </w:rPr>
        <w:t>本館官網與臉書宣傳</w:t>
      </w:r>
    </w:p>
    <w:p w:rsidR="00990AA7" w:rsidRPr="00402CB7" w:rsidRDefault="00D80EC8" w:rsidP="00D80EC8">
      <w:pPr>
        <w:spacing w:line="440" w:lineRule="exact"/>
        <w:ind w:leftChars="408" w:left="979"/>
        <w:rPr>
          <w:rFonts w:ascii="標楷體" w:eastAsia="標楷體" w:hAnsi="標楷體" w:cs="新細明體" w:hint="eastAsia"/>
          <w:kern w:val="0"/>
        </w:rPr>
      </w:pPr>
      <w:r w:rsidRPr="00402CB7">
        <w:rPr>
          <w:rFonts w:ascii="標楷體" w:eastAsia="標楷體" w:hAnsi="標楷體" w:cs="新細明體" w:hint="eastAsia"/>
          <w:kern w:val="0"/>
        </w:rPr>
        <w:t>2.</w:t>
      </w:r>
      <w:r w:rsidR="00A30484" w:rsidRPr="00402CB7">
        <w:rPr>
          <w:rFonts w:ascii="標楷體" w:eastAsia="標楷體" w:hAnsi="標楷體" w:cs="新細明體" w:hint="eastAsia"/>
          <w:kern w:val="0"/>
        </w:rPr>
        <w:t>女性藝術家訪談影片</w:t>
      </w:r>
    </w:p>
    <w:p w:rsidR="00990AA7" w:rsidRPr="00402CB7" w:rsidRDefault="00D80EC8" w:rsidP="00D80EC8">
      <w:pPr>
        <w:spacing w:line="440" w:lineRule="exact"/>
        <w:ind w:leftChars="210" w:left="504"/>
        <w:rPr>
          <w:rFonts w:ascii="標楷體" w:eastAsia="標楷體" w:hAnsi="標楷體" w:cs="新細明體" w:hint="eastAsia"/>
          <w:kern w:val="0"/>
        </w:rPr>
      </w:pPr>
      <w:r w:rsidRPr="00402CB7">
        <w:rPr>
          <w:rFonts w:ascii="標楷體" w:eastAsia="標楷體" w:hAnsi="標楷體" w:cs="新細明體" w:hint="eastAsia"/>
          <w:kern w:val="0"/>
        </w:rPr>
        <w:t>(二)</w:t>
      </w:r>
      <w:r w:rsidR="003E02BD" w:rsidRPr="00402CB7">
        <w:rPr>
          <w:rFonts w:ascii="標楷體" w:eastAsia="標楷體" w:hAnsi="標楷體" w:cs="新細明體" w:hint="eastAsia"/>
          <w:kern w:val="0"/>
        </w:rPr>
        <w:t>具體友善措施作法</w:t>
      </w:r>
      <w:r w:rsidR="00990AA7" w:rsidRPr="00402CB7">
        <w:rPr>
          <w:rFonts w:ascii="標楷體" w:eastAsia="標楷體" w:hAnsi="標楷體" w:cs="新細明體" w:hint="eastAsia"/>
          <w:kern w:val="0"/>
        </w:rPr>
        <w:t>如下:</w:t>
      </w:r>
    </w:p>
    <w:p w:rsidR="00B60094" w:rsidRPr="00402CB7" w:rsidRDefault="00AB75EB" w:rsidP="00D80EC8">
      <w:pPr>
        <w:spacing w:line="440" w:lineRule="exact"/>
        <w:ind w:leftChars="408" w:left="979"/>
        <w:rPr>
          <w:rFonts w:ascii="標楷體" w:eastAsia="標楷體" w:hAnsi="標楷體" w:cs="新細明體"/>
          <w:kern w:val="0"/>
        </w:rPr>
      </w:pPr>
      <w:r w:rsidRPr="00402CB7">
        <w:rPr>
          <w:rFonts w:ascii="標楷體" w:eastAsia="標楷體" w:hAnsi="標楷體" w:cs="新細明體" w:hint="eastAsia"/>
          <w:kern w:val="0"/>
        </w:rPr>
        <w:t>哺集乳室、性別及親子友善廁所、免費提供女性生理護墊</w:t>
      </w:r>
    </w:p>
    <w:p w:rsidR="00F02EE8" w:rsidRPr="00402CB7" w:rsidRDefault="00F02EE8" w:rsidP="00B60094">
      <w:pPr>
        <w:spacing w:line="440" w:lineRule="exact"/>
        <w:rPr>
          <w:rFonts w:ascii="標楷體" w:eastAsia="標楷體" w:hAnsi="標楷體" w:cs="新細明體" w:hint="eastAsia"/>
          <w:b/>
          <w:kern w:val="0"/>
        </w:rPr>
      </w:pPr>
      <w:r w:rsidRPr="00402CB7">
        <w:rPr>
          <w:rFonts w:ascii="標楷體" w:eastAsia="標楷體" w:hAnsi="標楷體" w:cs="新細明體" w:hint="eastAsia"/>
          <w:b/>
          <w:kern w:val="0"/>
        </w:rPr>
        <w:t>七、預期效益</w:t>
      </w:r>
    </w:p>
    <w:p w:rsidR="00D80EC8" w:rsidRDefault="00D80EC8" w:rsidP="00D80EC8">
      <w:pPr>
        <w:spacing w:line="440" w:lineRule="exact"/>
        <w:ind w:leftChars="204" w:left="490"/>
        <w:rPr>
          <w:rFonts w:ascii="標楷體" w:eastAsia="標楷體" w:hAnsi="標楷體" w:cs="新細明體"/>
          <w:kern w:val="0"/>
        </w:rPr>
      </w:pPr>
      <w:r w:rsidRPr="00402CB7">
        <w:rPr>
          <w:rFonts w:ascii="標楷體" w:eastAsia="標楷體" w:hAnsi="標楷體" w:cs="新細明體" w:hint="eastAsia"/>
          <w:kern w:val="0"/>
        </w:rPr>
        <w:t>縮小礦山性別落差，促進女性平等獲取社會資源與增進社會參與並建立性別平等之藝文發展環境，本案邀請在地女性藝術家，以文字和圖像方式刻畫礦山的記憶，傳遞陰性書寫下的礦山多元視角，達到性別平等之目的，最終去除性別刻板印象與偏見，建立兩性平等之概念。</w:t>
      </w:r>
    </w:p>
    <w:p w:rsidR="0079509E" w:rsidRPr="0079509E" w:rsidRDefault="0079509E" w:rsidP="0079509E">
      <w:pPr>
        <w:spacing w:line="440" w:lineRule="exact"/>
        <w:rPr>
          <w:rFonts w:ascii="標楷體" w:eastAsia="標楷體" w:hAnsi="標楷體" w:cs="微軟正黑體" w:hint="eastAsia"/>
          <w:b/>
          <w:color w:val="FF0000"/>
        </w:rPr>
      </w:pPr>
      <w:r w:rsidRPr="0079509E">
        <w:rPr>
          <w:rFonts w:ascii="標楷體" w:eastAsia="標楷體" w:hAnsi="標楷體" w:cs="微軟正黑體" w:hint="eastAsia"/>
          <w:b/>
          <w:color w:val="FF0000"/>
        </w:rPr>
        <w:t>八、參採專家之意見修正</w:t>
      </w:r>
    </w:p>
    <w:p w:rsidR="00653908" w:rsidRPr="002665C1" w:rsidRDefault="00660D7A" w:rsidP="002665C1">
      <w:pPr>
        <w:widowControl/>
        <w:spacing w:line="400" w:lineRule="exact"/>
        <w:ind w:leftChars="201" w:left="964" w:hangingChars="201" w:hanging="482"/>
        <w:rPr>
          <w:rFonts w:ascii="標楷體" w:eastAsia="標楷體" w:hAnsi="標楷體" w:cs="新細明體" w:hint="eastAsia"/>
          <w:color w:val="FF0000"/>
          <w:kern w:val="0"/>
        </w:rPr>
      </w:pPr>
      <w:r w:rsidRPr="00660D7A">
        <w:rPr>
          <w:rFonts w:ascii="標楷體" w:eastAsia="標楷體" w:hAnsi="標楷體" w:cs="新細明體" w:hint="eastAsia"/>
          <w:color w:val="FF0000"/>
          <w:kern w:val="0"/>
        </w:rPr>
        <w:t>(一)</w:t>
      </w:r>
      <w:r w:rsidR="00653908" w:rsidRPr="002665C1">
        <w:rPr>
          <w:rFonts w:ascii="標楷體" w:eastAsia="標楷體" w:hAnsi="標楷體" w:cs="新細明體" w:hint="eastAsia"/>
          <w:color w:val="FF0000"/>
          <w:kern w:val="0"/>
        </w:rPr>
        <w:t>學者專家參與審查後，</w:t>
      </w:r>
      <w:r w:rsidR="00653908" w:rsidRPr="002665C1">
        <w:rPr>
          <w:rFonts w:ascii="標楷體" w:eastAsia="標楷體" w:hAnsi="標楷體" w:cs="新細明體"/>
          <w:color w:val="FF0000"/>
          <w:kern w:val="0"/>
        </w:rPr>
        <w:t>6-5</w:t>
      </w:r>
      <w:r w:rsidR="00653908" w:rsidRPr="002665C1">
        <w:rPr>
          <w:rFonts w:ascii="標楷體" w:eastAsia="標楷體" w:hAnsi="標楷體" w:cs="新細明體" w:hint="eastAsia"/>
          <w:color w:val="FF0000"/>
          <w:kern w:val="0"/>
        </w:rPr>
        <w:t>平等取得社會資源：原勾選「6-5-3預期計畫的結果具有促進女性或弱勢性別者平等獲取社會資源與社會參與」，補充簡要說明如下：「提供在地女性藝術家作品公開展演的機會，以促進地方女性之社會參與」。</w:t>
      </w:r>
    </w:p>
    <w:p w:rsidR="00660D7A" w:rsidRPr="002665C1" w:rsidRDefault="002665C1" w:rsidP="002665C1">
      <w:pPr>
        <w:spacing w:line="440" w:lineRule="exact"/>
        <w:ind w:leftChars="204" w:left="980" w:hangingChars="204" w:hanging="490"/>
        <w:rPr>
          <w:rFonts w:ascii="標楷體" w:eastAsia="標楷體" w:hAnsi="標楷體" w:cs="新細明體"/>
          <w:color w:val="FF0000"/>
          <w:kern w:val="0"/>
        </w:rPr>
      </w:pPr>
      <w:r w:rsidRPr="002665C1">
        <w:rPr>
          <w:rFonts w:ascii="標楷體" w:eastAsia="標楷體" w:hAnsi="標楷體" w:cs="新細明體" w:hint="eastAsia"/>
          <w:color w:val="FF0000"/>
          <w:kern w:val="0"/>
        </w:rPr>
        <w:t>(二)</w:t>
      </w:r>
      <w:r w:rsidR="00653908" w:rsidRPr="002665C1">
        <w:rPr>
          <w:rFonts w:ascii="標楷體" w:eastAsia="標楷體" w:hAnsi="標楷體" w:cs="新細明體" w:hint="eastAsia"/>
          <w:color w:val="FF0000"/>
          <w:kern w:val="0"/>
        </w:rPr>
        <w:t>學者專家參與審查後，6-6預防或消除性別隔離：除原勾選「</w:t>
      </w:r>
      <w:r w:rsidR="00653908" w:rsidRPr="002665C1">
        <w:rPr>
          <w:rFonts w:ascii="標楷體" w:eastAsia="標楷體" w:hAnsi="標楷體" w:cs="新細明體"/>
          <w:color w:val="FF0000"/>
          <w:kern w:val="0"/>
        </w:rPr>
        <w:t>6-6-2</w:t>
      </w:r>
      <w:r w:rsidR="00653908" w:rsidRPr="002665C1">
        <w:rPr>
          <w:rFonts w:ascii="標楷體" w:eastAsia="標楷體" w:hAnsi="標楷體" w:cs="新細明體" w:hint="eastAsia"/>
          <w:color w:val="FF0000"/>
          <w:kern w:val="0"/>
        </w:rPr>
        <w:t>計畫有助尊重性別差異」外，另新增勾選「6-6-1計畫有助打破性別框架」，並補充簡要說明如下：「藉由在地女性藝文創作者陰性書寫筆觸與視角刻畫礦山記憶，從女性視角描寫礦業生活文化，打破礦業環境因產業特性長期為男性工作者的性別刻板印象」。</w:t>
      </w:r>
    </w:p>
    <w:sectPr w:rsidR="00660D7A" w:rsidRPr="002665C1" w:rsidSect="00D32D51">
      <w:pgSz w:w="11906" w:h="16838"/>
      <w:pgMar w:top="568"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C2" w:rsidRDefault="00ED45C2" w:rsidP="00736416">
      <w:r>
        <w:separator/>
      </w:r>
    </w:p>
  </w:endnote>
  <w:endnote w:type="continuationSeparator" w:id="0">
    <w:p w:rsidR="00ED45C2" w:rsidRDefault="00ED45C2" w:rsidP="0073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C2" w:rsidRDefault="00ED45C2" w:rsidP="00736416">
      <w:r>
        <w:separator/>
      </w:r>
    </w:p>
  </w:footnote>
  <w:footnote w:type="continuationSeparator" w:id="0">
    <w:p w:rsidR="00ED45C2" w:rsidRDefault="00ED45C2" w:rsidP="0073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C1E"/>
    <w:multiLevelType w:val="hybridMultilevel"/>
    <w:tmpl w:val="484AB22C"/>
    <w:lvl w:ilvl="0" w:tplc="37DA2CA0">
      <w:start w:val="1"/>
      <w:numFmt w:val="taiwaneseCountingThousand"/>
      <w:lvlText w:val="(%1)"/>
      <w:lvlJc w:val="left"/>
      <w:pPr>
        <w:tabs>
          <w:tab w:val="num" w:pos="990"/>
        </w:tabs>
        <w:ind w:left="990" w:hanging="51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B1A1326"/>
    <w:multiLevelType w:val="hybridMultilevel"/>
    <w:tmpl w:val="61103DFA"/>
    <w:lvl w:ilvl="0" w:tplc="3E8601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A77041"/>
    <w:multiLevelType w:val="hybridMultilevel"/>
    <w:tmpl w:val="88C433A6"/>
    <w:lvl w:ilvl="0" w:tplc="1A94E6E6">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02619AA"/>
    <w:multiLevelType w:val="hybridMultilevel"/>
    <w:tmpl w:val="36FAA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1B1F20"/>
    <w:multiLevelType w:val="hybridMultilevel"/>
    <w:tmpl w:val="82B015F2"/>
    <w:lvl w:ilvl="0" w:tplc="B76633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AB90C65"/>
    <w:multiLevelType w:val="hybridMultilevel"/>
    <w:tmpl w:val="3C8AEBBE"/>
    <w:lvl w:ilvl="0" w:tplc="5824E2FA">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04C380D"/>
    <w:multiLevelType w:val="hybridMultilevel"/>
    <w:tmpl w:val="0CEAC048"/>
    <w:lvl w:ilvl="0" w:tplc="434ACE12">
      <w:start w:val="1"/>
      <w:numFmt w:val="taiwaneseCountingThousand"/>
      <w:lvlText w:val="%1、"/>
      <w:lvlJc w:val="left"/>
      <w:pPr>
        <w:tabs>
          <w:tab w:val="num" w:pos="480"/>
        </w:tabs>
        <w:ind w:left="480" w:hanging="480"/>
      </w:pPr>
      <w:rPr>
        <w:rFonts w:hint="default"/>
        <w:lang w:val="en-US"/>
      </w:rPr>
    </w:lvl>
    <w:lvl w:ilvl="1" w:tplc="E716F7A4">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AF4291"/>
    <w:multiLevelType w:val="hybridMultilevel"/>
    <w:tmpl w:val="E9B697B4"/>
    <w:lvl w:ilvl="0" w:tplc="14BCB002">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E8E3382"/>
    <w:multiLevelType w:val="hybridMultilevel"/>
    <w:tmpl w:val="6284CDC4"/>
    <w:lvl w:ilvl="0" w:tplc="14BCB002">
      <w:start w:val="1"/>
      <w:numFmt w:val="taiwaneseCountingThousand"/>
      <w:lvlText w:val="(%1)"/>
      <w:lvlJc w:val="left"/>
      <w:pPr>
        <w:tabs>
          <w:tab w:val="num" w:pos="930"/>
        </w:tabs>
        <w:ind w:left="930" w:hanging="390"/>
      </w:pPr>
      <w:rPr>
        <w:rFonts w:hint="default"/>
        <w:color w:val="auto"/>
      </w:rPr>
    </w:lvl>
    <w:lvl w:ilvl="1" w:tplc="8A22A8CA">
      <w:start w:val="5"/>
      <w:numFmt w:val="taiwaneseCountingThousand"/>
      <w:lvlText w:val="%2、"/>
      <w:lvlJc w:val="left"/>
      <w:pPr>
        <w:ind w:left="1440" w:hanging="480"/>
      </w:pPr>
      <w:rPr>
        <w:rFonts w:hint="default"/>
        <w:color w:val="FF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8"/>
  </w:num>
  <w:num w:numId="3">
    <w:abstractNumId w:val="0"/>
  </w:num>
  <w:num w:numId="4">
    <w:abstractNumId w:val="5"/>
  </w:num>
  <w:num w:numId="5">
    <w:abstractNumId w:val="2"/>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30"/>
    <w:rsid w:val="0000654C"/>
    <w:rsid w:val="00007E99"/>
    <w:rsid w:val="000333EC"/>
    <w:rsid w:val="00043C61"/>
    <w:rsid w:val="0004549D"/>
    <w:rsid w:val="00046710"/>
    <w:rsid w:val="00046783"/>
    <w:rsid w:val="00050B07"/>
    <w:rsid w:val="00070B3A"/>
    <w:rsid w:val="00084A56"/>
    <w:rsid w:val="000A1CFE"/>
    <w:rsid w:val="000F36D8"/>
    <w:rsid w:val="000F5FBD"/>
    <w:rsid w:val="0011337A"/>
    <w:rsid w:val="00113847"/>
    <w:rsid w:val="00113AE9"/>
    <w:rsid w:val="00113E0F"/>
    <w:rsid w:val="00124908"/>
    <w:rsid w:val="00124E21"/>
    <w:rsid w:val="001267F5"/>
    <w:rsid w:val="00130533"/>
    <w:rsid w:val="00136D74"/>
    <w:rsid w:val="00137999"/>
    <w:rsid w:val="00151403"/>
    <w:rsid w:val="00161B88"/>
    <w:rsid w:val="00165F3C"/>
    <w:rsid w:val="001823DC"/>
    <w:rsid w:val="00192F40"/>
    <w:rsid w:val="0019346E"/>
    <w:rsid w:val="001A0CD4"/>
    <w:rsid w:val="001A4F70"/>
    <w:rsid w:val="001A53F1"/>
    <w:rsid w:val="001A5905"/>
    <w:rsid w:val="001A79AC"/>
    <w:rsid w:val="001C2F56"/>
    <w:rsid w:val="001D3B1A"/>
    <w:rsid w:val="001D6C64"/>
    <w:rsid w:val="00205382"/>
    <w:rsid w:val="002053EE"/>
    <w:rsid w:val="00225AB1"/>
    <w:rsid w:val="00225ED0"/>
    <w:rsid w:val="00233E44"/>
    <w:rsid w:val="00242672"/>
    <w:rsid w:val="00245EE6"/>
    <w:rsid w:val="00250B1D"/>
    <w:rsid w:val="00252FE7"/>
    <w:rsid w:val="002665C1"/>
    <w:rsid w:val="002749BE"/>
    <w:rsid w:val="002907D9"/>
    <w:rsid w:val="002A76A5"/>
    <w:rsid w:val="002B6C30"/>
    <w:rsid w:val="002C12BB"/>
    <w:rsid w:val="002C49A4"/>
    <w:rsid w:val="002C547B"/>
    <w:rsid w:val="002C60CF"/>
    <w:rsid w:val="002D6668"/>
    <w:rsid w:val="0031336B"/>
    <w:rsid w:val="00315F51"/>
    <w:rsid w:val="003242EA"/>
    <w:rsid w:val="0035514C"/>
    <w:rsid w:val="00365863"/>
    <w:rsid w:val="00377C94"/>
    <w:rsid w:val="003B7073"/>
    <w:rsid w:val="003B7430"/>
    <w:rsid w:val="003C7E03"/>
    <w:rsid w:val="003D2D96"/>
    <w:rsid w:val="003E02BD"/>
    <w:rsid w:val="003E179A"/>
    <w:rsid w:val="003E4CDB"/>
    <w:rsid w:val="003E645B"/>
    <w:rsid w:val="003F6EDC"/>
    <w:rsid w:val="00402CB7"/>
    <w:rsid w:val="00405E6D"/>
    <w:rsid w:val="00420498"/>
    <w:rsid w:val="00423DFA"/>
    <w:rsid w:val="00427D0A"/>
    <w:rsid w:val="00440102"/>
    <w:rsid w:val="00441417"/>
    <w:rsid w:val="00451ED2"/>
    <w:rsid w:val="00457B84"/>
    <w:rsid w:val="00476309"/>
    <w:rsid w:val="00477030"/>
    <w:rsid w:val="004A5B6E"/>
    <w:rsid w:val="004B1B93"/>
    <w:rsid w:val="004B7B57"/>
    <w:rsid w:val="004C5EC8"/>
    <w:rsid w:val="004E5616"/>
    <w:rsid w:val="004F0E17"/>
    <w:rsid w:val="004F4BA3"/>
    <w:rsid w:val="004F64D7"/>
    <w:rsid w:val="004F7F2E"/>
    <w:rsid w:val="00501FF4"/>
    <w:rsid w:val="00511627"/>
    <w:rsid w:val="00523D51"/>
    <w:rsid w:val="00530B12"/>
    <w:rsid w:val="005346B0"/>
    <w:rsid w:val="00547C5F"/>
    <w:rsid w:val="00551600"/>
    <w:rsid w:val="00555B61"/>
    <w:rsid w:val="00576AF1"/>
    <w:rsid w:val="00580F8B"/>
    <w:rsid w:val="005A560A"/>
    <w:rsid w:val="005C1754"/>
    <w:rsid w:val="005D0B7A"/>
    <w:rsid w:val="005F7167"/>
    <w:rsid w:val="006008CB"/>
    <w:rsid w:val="006017E1"/>
    <w:rsid w:val="00601F4C"/>
    <w:rsid w:val="006031FC"/>
    <w:rsid w:val="00620C97"/>
    <w:rsid w:val="00630EEE"/>
    <w:rsid w:val="00633ABD"/>
    <w:rsid w:val="00636721"/>
    <w:rsid w:val="00644FA6"/>
    <w:rsid w:val="00653908"/>
    <w:rsid w:val="00660918"/>
    <w:rsid w:val="00660D7A"/>
    <w:rsid w:val="00664372"/>
    <w:rsid w:val="00667914"/>
    <w:rsid w:val="00670EFD"/>
    <w:rsid w:val="00672A19"/>
    <w:rsid w:val="006A1C9D"/>
    <w:rsid w:val="006B328D"/>
    <w:rsid w:val="006C2833"/>
    <w:rsid w:val="006C38D5"/>
    <w:rsid w:val="006E687A"/>
    <w:rsid w:val="00701BA7"/>
    <w:rsid w:val="00715840"/>
    <w:rsid w:val="00723BAB"/>
    <w:rsid w:val="00732D96"/>
    <w:rsid w:val="00733393"/>
    <w:rsid w:val="00736416"/>
    <w:rsid w:val="007426CB"/>
    <w:rsid w:val="00743A7C"/>
    <w:rsid w:val="007451C5"/>
    <w:rsid w:val="007526B6"/>
    <w:rsid w:val="00765F44"/>
    <w:rsid w:val="00772FC8"/>
    <w:rsid w:val="007774B9"/>
    <w:rsid w:val="00784A93"/>
    <w:rsid w:val="0078752C"/>
    <w:rsid w:val="0079509E"/>
    <w:rsid w:val="007A4A07"/>
    <w:rsid w:val="007A7A2E"/>
    <w:rsid w:val="007B2785"/>
    <w:rsid w:val="007C0A23"/>
    <w:rsid w:val="007E2ED1"/>
    <w:rsid w:val="00807AC6"/>
    <w:rsid w:val="0082728E"/>
    <w:rsid w:val="0082733F"/>
    <w:rsid w:val="00842A93"/>
    <w:rsid w:val="00847FCB"/>
    <w:rsid w:val="00857C20"/>
    <w:rsid w:val="00871428"/>
    <w:rsid w:val="00880172"/>
    <w:rsid w:val="008976E4"/>
    <w:rsid w:val="008A0548"/>
    <w:rsid w:val="008A2E3A"/>
    <w:rsid w:val="008A5F2E"/>
    <w:rsid w:val="008B05FB"/>
    <w:rsid w:val="008B309C"/>
    <w:rsid w:val="008C73FB"/>
    <w:rsid w:val="008D279C"/>
    <w:rsid w:val="008D77A8"/>
    <w:rsid w:val="008E3986"/>
    <w:rsid w:val="008E70E7"/>
    <w:rsid w:val="00900B26"/>
    <w:rsid w:val="009030E1"/>
    <w:rsid w:val="00905232"/>
    <w:rsid w:val="009060CB"/>
    <w:rsid w:val="00920EE9"/>
    <w:rsid w:val="00930607"/>
    <w:rsid w:val="00934B16"/>
    <w:rsid w:val="00935839"/>
    <w:rsid w:val="00941DF8"/>
    <w:rsid w:val="00944272"/>
    <w:rsid w:val="0095046D"/>
    <w:rsid w:val="0095246E"/>
    <w:rsid w:val="00961CAB"/>
    <w:rsid w:val="00976756"/>
    <w:rsid w:val="00980816"/>
    <w:rsid w:val="00990AA7"/>
    <w:rsid w:val="00990DB6"/>
    <w:rsid w:val="009A6E66"/>
    <w:rsid w:val="009B12C8"/>
    <w:rsid w:val="009B6FE8"/>
    <w:rsid w:val="009C367D"/>
    <w:rsid w:val="009D421A"/>
    <w:rsid w:val="009F281B"/>
    <w:rsid w:val="00A148F0"/>
    <w:rsid w:val="00A15EF4"/>
    <w:rsid w:val="00A25A1B"/>
    <w:rsid w:val="00A2779A"/>
    <w:rsid w:val="00A30484"/>
    <w:rsid w:val="00A34042"/>
    <w:rsid w:val="00A4302E"/>
    <w:rsid w:val="00A474AB"/>
    <w:rsid w:val="00A5130F"/>
    <w:rsid w:val="00A576BD"/>
    <w:rsid w:val="00A57B99"/>
    <w:rsid w:val="00A62C69"/>
    <w:rsid w:val="00A63E7F"/>
    <w:rsid w:val="00A66A7C"/>
    <w:rsid w:val="00A874AD"/>
    <w:rsid w:val="00AB75EB"/>
    <w:rsid w:val="00AC2C50"/>
    <w:rsid w:val="00AD2AAB"/>
    <w:rsid w:val="00AD6F25"/>
    <w:rsid w:val="00AF0766"/>
    <w:rsid w:val="00AF3E22"/>
    <w:rsid w:val="00B044C7"/>
    <w:rsid w:val="00B06257"/>
    <w:rsid w:val="00B07E8C"/>
    <w:rsid w:val="00B07F82"/>
    <w:rsid w:val="00B1368E"/>
    <w:rsid w:val="00B20646"/>
    <w:rsid w:val="00B244AB"/>
    <w:rsid w:val="00B34D2D"/>
    <w:rsid w:val="00B363A3"/>
    <w:rsid w:val="00B40E72"/>
    <w:rsid w:val="00B4542F"/>
    <w:rsid w:val="00B470B7"/>
    <w:rsid w:val="00B60094"/>
    <w:rsid w:val="00BA56BE"/>
    <w:rsid w:val="00BB35B4"/>
    <w:rsid w:val="00BC514D"/>
    <w:rsid w:val="00BD037A"/>
    <w:rsid w:val="00BE101F"/>
    <w:rsid w:val="00BF69F9"/>
    <w:rsid w:val="00BF7C3E"/>
    <w:rsid w:val="00C04870"/>
    <w:rsid w:val="00C04CAD"/>
    <w:rsid w:val="00C057BD"/>
    <w:rsid w:val="00C05FA3"/>
    <w:rsid w:val="00C21451"/>
    <w:rsid w:val="00C274AF"/>
    <w:rsid w:val="00C3055F"/>
    <w:rsid w:val="00C33028"/>
    <w:rsid w:val="00C40CB5"/>
    <w:rsid w:val="00C41820"/>
    <w:rsid w:val="00C63D25"/>
    <w:rsid w:val="00C75331"/>
    <w:rsid w:val="00C94D5C"/>
    <w:rsid w:val="00CA6D4B"/>
    <w:rsid w:val="00CD479C"/>
    <w:rsid w:val="00CE18D1"/>
    <w:rsid w:val="00CF0163"/>
    <w:rsid w:val="00D16412"/>
    <w:rsid w:val="00D21024"/>
    <w:rsid w:val="00D23170"/>
    <w:rsid w:val="00D24B5D"/>
    <w:rsid w:val="00D32D51"/>
    <w:rsid w:val="00D47A29"/>
    <w:rsid w:val="00D60117"/>
    <w:rsid w:val="00D619D7"/>
    <w:rsid w:val="00D7621D"/>
    <w:rsid w:val="00D80EC8"/>
    <w:rsid w:val="00D82738"/>
    <w:rsid w:val="00D91C46"/>
    <w:rsid w:val="00D92DCA"/>
    <w:rsid w:val="00D936B7"/>
    <w:rsid w:val="00DB0768"/>
    <w:rsid w:val="00DC08FC"/>
    <w:rsid w:val="00DE3B64"/>
    <w:rsid w:val="00DF045C"/>
    <w:rsid w:val="00E00457"/>
    <w:rsid w:val="00E131D3"/>
    <w:rsid w:val="00E15C68"/>
    <w:rsid w:val="00E5175D"/>
    <w:rsid w:val="00E572E6"/>
    <w:rsid w:val="00E60754"/>
    <w:rsid w:val="00E71C73"/>
    <w:rsid w:val="00E74496"/>
    <w:rsid w:val="00E938CB"/>
    <w:rsid w:val="00EB6049"/>
    <w:rsid w:val="00EC0C07"/>
    <w:rsid w:val="00ED45C2"/>
    <w:rsid w:val="00ED52BF"/>
    <w:rsid w:val="00EE4537"/>
    <w:rsid w:val="00EE4D28"/>
    <w:rsid w:val="00F02EE8"/>
    <w:rsid w:val="00F1073D"/>
    <w:rsid w:val="00F358DE"/>
    <w:rsid w:val="00F5071B"/>
    <w:rsid w:val="00F52667"/>
    <w:rsid w:val="00F54B65"/>
    <w:rsid w:val="00F56F08"/>
    <w:rsid w:val="00F57D73"/>
    <w:rsid w:val="00F65087"/>
    <w:rsid w:val="00F65447"/>
    <w:rsid w:val="00F705CF"/>
    <w:rsid w:val="00F755BE"/>
    <w:rsid w:val="00F760BC"/>
    <w:rsid w:val="00F838A2"/>
    <w:rsid w:val="00F84A6F"/>
    <w:rsid w:val="00F85B63"/>
    <w:rsid w:val="00F917B7"/>
    <w:rsid w:val="00F950FE"/>
    <w:rsid w:val="00F952DF"/>
    <w:rsid w:val="00FA3CE3"/>
    <w:rsid w:val="00FD3B99"/>
    <w:rsid w:val="00FD65EC"/>
    <w:rsid w:val="00FE2EF3"/>
    <w:rsid w:val="00FF1BBF"/>
    <w:rsid w:val="00FF4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E913A6-BBF7-43C3-B836-471FF1BC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B74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caption">
    <w:name w:val="hascaption"/>
    <w:basedOn w:val="a0"/>
    <w:rsid w:val="00F52667"/>
  </w:style>
  <w:style w:type="character" w:customStyle="1" w:styleId="il">
    <w:name w:val="il"/>
    <w:basedOn w:val="a0"/>
    <w:rsid w:val="00B07F82"/>
  </w:style>
  <w:style w:type="paragraph" w:styleId="a4">
    <w:name w:val="header"/>
    <w:basedOn w:val="a"/>
    <w:link w:val="a5"/>
    <w:rsid w:val="00736416"/>
    <w:pPr>
      <w:tabs>
        <w:tab w:val="center" w:pos="4153"/>
        <w:tab w:val="right" w:pos="8306"/>
      </w:tabs>
      <w:snapToGrid w:val="0"/>
    </w:pPr>
    <w:rPr>
      <w:sz w:val="20"/>
      <w:szCs w:val="20"/>
    </w:rPr>
  </w:style>
  <w:style w:type="character" w:customStyle="1" w:styleId="a5">
    <w:name w:val="頁首 字元"/>
    <w:link w:val="a4"/>
    <w:rsid w:val="00736416"/>
    <w:rPr>
      <w:kern w:val="2"/>
    </w:rPr>
  </w:style>
  <w:style w:type="paragraph" w:styleId="a6">
    <w:name w:val="footer"/>
    <w:basedOn w:val="a"/>
    <w:link w:val="a7"/>
    <w:rsid w:val="00736416"/>
    <w:pPr>
      <w:tabs>
        <w:tab w:val="center" w:pos="4153"/>
        <w:tab w:val="right" w:pos="8306"/>
      </w:tabs>
      <w:snapToGrid w:val="0"/>
    </w:pPr>
    <w:rPr>
      <w:sz w:val="20"/>
      <w:szCs w:val="20"/>
    </w:rPr>
  </w:style>
  <w:style w:type="character" w:customStyle="1" w:styleId="a7">
    <w:name w:val="頁尾 字元"/>
    <w:link w:val="a6"/>
    <w:rsid w:val="00736416"/>
    <w:rPr>
      <w:kern w:val="2"/>
    </w:rPr>
  </w:style>
  <w:style w:type="paragraph" w:styleId="a8">
    <w:name w:val="List Paragraph"/>
    <w:basedOn w:val="a"/>
    <w:uiPriority w:val="34"/>
    <w:qFormat/>
    <w:rsid w:val="0095046D"/>
    <w:pPr>
      <w:ind w:leftChars="200" w:left="480"/>
    </w:pPr>
    <w:rPr>
      <w:rFonts w:ascii="Calibri" w:hAnsi="Calibri"/>
      <w:szCs w:val="22"/>
    </w:rPr>
  </w:style>
  <w:style w:type="paragraph" w:styleId="a9">
    <w:name w:val="Balloon Text"/>
    <w:basedOn w:val="a"/>
    <w:link w:val="aa"/>
    <w:rsid w:val="00A576BD"/>
    <w:rPr>
      <w:rFonts w:ascii="Cambria" w:hAnsi="Cambria"/>
      <w:sz w:val="18"/>
      <w:szCs w:val="18"/>
    </w:rPr>
  </w:style>
  <w:style w:type="character" w:customStyle="1" w:styleId="aa">
    <w:name w:val="註解方塊文字 字元"/>
    <w:link w:val="a9"/>
    <w:rsid w:val="00A576BD"/>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1794">
      <w:bodyDiv w:val="1"/>
      <w:marLeft w:val="0"/>
      <w:marRight w:val="0"/>
      <w:marTop w:val="0"/>
      <w:marBottom w:val="0"/>
      <w:divBdr>
        <w:top w:val="none" w:sz="0" w:space="0" w:color="auto"/>
        <w:left w:val="none" w:sz="0" w:space="0" w:color="auto"/>
        <w:bottom w:val="none" w:sz="0" w:space="0" w:color="auto"/>
        <w:right w:val="none" w:sz="0" w:space="0" w:color="auto"/>
      </w:divBdr>
    </w:div>
    <w:div w:id="482358465">
      <w:bodyDiv w:val="1"/>
      <w:marLeft w:val="0"/>
      <w:marRight w:val="0"/>
      <w:marTop w:val="0"/>
      <w:marBottom w:val="0"/>
      <w:divBdr>
        <w:top w:val="none" w:sz="0" w:space="0" w:color="auto"/>
        <w:left w:val="none" w:sz="0" w:space="0" w:color="auto"/>
        <w:bottom w:val="none" w:sz="0" w:space="0" w:color="auto"/>
        <w:right w:val="none" w:sz="0" w:space="0" w:color="auto"/>
      </w:divBdr>
    </w:div>
    <w:div w:id="845435166">
      <w:bodyDiv w:val="1"/>
      <w:marLeft w:val="0"/>
      <w:marRight w:val="0"/>
      <w:marTop w:val="0"/>
      <w:marBottom w:val="0"/>
      <w:divBdr>
        <w:top w:val="none" w:sz="0" w:space="0" w:color="auto"/>
        <w:left w:val="none" w:sz="0" w:space="0" w:color="auto"/>
        <w:bottom w:val="none" w:sz="0" w:space="0" w:color="auto"/>
        <w:right w:val="none" w:sz="0" w:space="0" w:color="auto"/>
      </w:divBdr>
    </w:div>
    <w:div w:id="917322706">
      <w:bodyDiv w:val="1"/>
      <w:marLeft w:val="0"/>
      <w:marRight w:val="0"/>
      <w:marTop w:val="0"/>
      <w:marBottom w:val="0"/>
      <w:divBdr>
        <w:top w:val="none" w:sz="0" w:space="0" w:color="auto"/>
        <w:left w:val="none" w:sz="0" w:space="0" w:color="auto"/>
        <w:bottom w:val="none" w:sz="0" w:space="0" w:color="auto"/>
        <w:right w:val="none" w:sz="0" w:space="0" w:color="auto"/>
      </w:divBdr>
    </w:div>
    <w:div w:id="1252738754">
      <w:bodyDiv w:val="1"/>
      <w:marLeft w:val="0"/>
      <w:marRight w:val="0"/>
      <w:marTop w:val="0"/>
      <w:marBottom w:val="0"/>
      <w:divBdr>
        <w:top w:val="none" w:sz="0" w:space="0" w:color="auto"/>
        <w:left w:val="none" w:sz="0" w:space="0" w:color="auto"/>
        <w:bottom w:val="none" w:sz="0" w:space="0" w:color="auto"/>
        <w:right w:val="none" w:sz="0" w:space="0" w:color="auto"/>
      </w:divBdr>
    </w:div>
    <w:div w:id="1981380275">
      <w:bodyDiv w:val="1"/>
      <w:marLeft w:val="0"/>
      <w:marRight w:val="0"/>
      <w:marTop w:val="0"/>
      <w:marBottom w:val="0"/>
      <w:divBdr>
        <w:top w:val="none" w:sz="0" w:space="0" w:color="auto"/>
        <w:left w:val="none" w:sz="0" w:space="0" w:color="auto"/>
        <w:bottom w:val="none" w:sz="0" w:space="0" w:color="auto"/>
        <w:right w:val="none" w:sz="0" w:space="0" w:color="auto"/>
      </w:divBdr>
    </w:div>
    <w:div w:id="21322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E2EA-082E-4412-A7B4-F7BCCB67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Company>tpc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竹南蛇窯─企劃書</dc:title>
  <dc:subject/>
  <dc:creator>user</dc:creator>
  <cp:keywords/>
  <cp:lastModifiedBy>蕭輔宙</cp:lastModifiedBy>
  <cp:revision>2</cp:revision>
  <cp:lastPrinted>2018-12-13T01:07:00Z</cp:lastPrinted>
  <dcterms:created xsi:type="dcterms:W3CDTF">2021-11-23T03:30:00Z</dcterms:created>
  <dcterms:modified xsi:type="dcterms:W3CDTF">2021-11-23T03:30:00Z</dcterms:modified>
</cp:coreProperties>
</file>